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7630F6E" w14:textId="4593DBBC" w:rsidR="00DF74A2" w:rsidRDefault="00DF74A2" w:rsidP="00077510">
      <w:pPr>
        <w:ind w:left="0"/>
        <w:jc w:val="center"/>
        <w:rPr>
          <w:color w:val="808080" w:themeColor="background1" w:themeShade="80"/>
          <w:sz w:val="40"/>
          <w:szCs w:val="40"/>
        </w:rPr>
      </w:pPr>
      <w:r>
        <w:rPr>
          <w:color w:val="808080" w:themeColor="background1" w:themeShade="80"/>
          <w:sz w:val="40"/>
          <w:szCs w:val="40"/>
        </w:rPr>
        <w:t xml:space="preserve">SECCIÓN </w:t>
      </w:r>
      <w:r w:rsidR="00365547">
        <w:rPr>
          <w:color w:val="808080" w:themeColor="background1" w:themeShade="80"/>
          <w:sz w:val="40"/>
          <w:szCs w:val="40"/>
        </w:rPr>
        <w:t>18</w:t>
      </w:r>
      <w:r>
        <w:rPr>
          <w:color w:val="808080" w:themeColor="background1" w:themeShade="80"/>
          <w:sz w:val="40"/>
          <w:szCs w:val="40"/>
        </w:rPr>
        <w:t>: MONTAJE DE SISTEMA</w:t>
      </w:r>
    </w:p>
    <w:p w14:paraId="5730CDC0" w14:textId="3783F5D9" w:rsidR="007B2E18" w:rsidRDefault="00DF74A2" w:rsidP="00077510">
      <w:pPr>
        <w:ind w:left="0"/>
        <w:jc w:val="center"/>
        <w:rPr>
          <w:color w:val="808080" w:themeColor="background1" w:themeShade="80"/>
          <w:sz w:val="40"/>
          <w:szCs w:val="40"/>
        </w:rPr>
      </w:pPr>
      <w:r>
        <w:rPr>
          <w:color w:val="808080" w:themeColor="background1" w:themeShade="80"/>
          <w:sz w:val="40"/>
          <w:szCs w:val="40"/>
        </w:rPr>
        <w:t>DE TELECOMUNICACIONES</w:t>
      </w:r>
    </w:p>
    <w:p w14:paraId="065218F8" w14:textId="66308D5D" w:rsidR="00B9586B" w:rsidRDefault="00B9586B" w:rsidP="00E6143D">
      <w:pPr>
        <w:rPr>
          <w:color w:val="808080" w:themeColor="background1" w:themeShade="80"/>
          <w:sz w:val="24"/>
          <w:szCs w:val="24"/>
        </w:rPr>
      </w:pPr>
    </w:p>
    <w:p w14:paraId="6FAC1AC0" w14:textId="77777777" w:rsidR="004838AE" w:rsidRPr="00DF74A2" w:rsidRDefault="004838AE" w:rsidP="00E6143D">
      <w:pPr>
        <w:rPr>
          <w:color w:val="808080" w:themeColor="background1" w:themeShade="80"/>
          <w:sz w:val="40"/>
          <w:szCs w:val="40"/>
        </w:rPr>
      </w:pPr>
    </w:p>
    <w:p w14:paraId="169489E2" w14:textId="77777777" w:rsidR="003813ED" w:rsidRPr="00DF74A2" w:rsidRDefault="003813ED" w:rsidP="00E6143D">
      <w:pPr>
        <w:rPr>
          <w:color w:val="808080" w:themeColor="background1" w:themeShade="80"/>
        </w:rPr>
      </w:pPr>
    </w:p>
    <w:p w14:paraId="5B7A67E2" w14:textId="77777777" w:rsidR="00B9586B" w:rsidRPr="00DF74A2" w:rsidRDefault="00B9586B" w:rsidP="00E6143D">
      <w:pPr>
        <w:rPr>
          <w:color w:val="808080" w:themeColor="background1" w:themeShade="80"/>
        </w:rPr>
      </w:pPr>
    </w:p>
    <w:p w14:paraId="0CA19FD4" w14:textId="68F9B927" w:rsidR="00ED4866" w:rsidRDefault="001B2BC3" w:rsidP="00ED4866">
      <w:pPr>
        <w:ind w:left="0"/>
        <w:jc w:val="center"/>
        <w:rPr>
          <w:color w:val="808080" w:themeColor="background1" w:themeShade="80"/>
          <w:sz w:val="32"/>
          <w:szCs w:val="32"/>
          <w:lang w:val="en-US"/>
        </w:rPr>
      </w:pPr>
      <w:r w:rsidRPr="001B2BC3">
        <w:rPr>
          <w:color w:val="808080" w:themeColor="background1" w:themeShade="80"/>
          <w:sz w:val="32"/>
          <w:szCs w:val="32"/>
          <w:lang w:val="en-US"/>
        </w:rPr>
        <w:t>24_266_OA_</w:t>
      </w:r>
      <w:r w:rsidR="00BD73AE" w:rsidRPr="00BD73AE">
        <w:rPr>
          <w:color w:val="808080" w:themeColor="background1" w:themeShade="80"/>
          <w:sz w:val="32"/>
          <w:szCs w:val="32"/>
          <w:lang w:val="en-US"/>
        </w:rPr>
        <w:t>D02</w:t>
      </w:r>
    </w:p>
    <w:p w14:paraId="78C357D1" w14:textId="77777777" w:rsidR="00B9586B" w:rsidRPr="00365547" w:rsidRDefault="00B9586B" w:rsidP="00E6143D">
      <w:pPr>
        <w:rPr>
          <w:color w:val="808080" w:themeColor="background1" w:themeShade="80"/>
        </w:rPr>
      </w:pPr>
    </w:p>
    <w:p w14:paraId="790CEB54" w14:textId="77777777" w:rsidR="00B9586B" w:rsidRPr="00365547" w:rsidRDefault="00B9586B" w:rsidP="00E6143D">
      <w:pPr>
        <w:rPr>
          <w:color w:val="808080" w:themeColor="background1" w:themeShade="80"/>
        </w:rPr>
      </w:pPr>
    </w:p>
    <w:p w14:paraId="7FACF6C3" w14:textId="77777777" w:rsidR="00B9586B" w:rsidRPr="00365547" w:rsidRDefault="00B9586B" w:rsidP="00E6143D">
      <w:pPr>
        <w:rPr>
          <w:color w:val="808080" w:themeColor="background1" w:themeShade="80"/>
        </w:rPr>
      </w:pPr>
    </w:p>
    <w:p w14:paraId="2983A3C8" w14:textId="77777777" w:rsidR="00B9586B" w:rsidRPr="00365547" w:rsidRDefault="00B9586B" w:rsidP="00E6143D">
      <w:pPr>
        <w:rPr>
          <w:color w:val="808080" w:themeColor="background1" w:themeShade="80"/>
        </w:rPr>
      </w:pPr>
    </w:p>
    <w:p w14:paraId="3A2EFCC2" w14:textId="77777777" w:rsidR="00E6143D" w:rsidRPr="00365547" w:rsidRDefault="00E6143D" w:rsidP="002F46E9">
      <w:pPr>
        <w:ind w:left="0"/>
        <w:rPr>
          <w:color w:val="808080" w:themeColor="background1" w:themeShade="80"/>
        </w:rPr>
      </w:pPr>
    </w:p>
    <w:p w14:paraId="37A374CB" w14:textId="77777777" w:rsidR="00EE13C2" w:rsidRPr="00365547" w:rsidRDefault="00EE13C2" w:rsidP="002F46E9">
      <w:pPr>
        <w:ind w:left="0"/>
        <w:rPr>
          <w:color w:val="808080" w:themeColor="background1" w:themeShade="80"/>
        </w:rPr>
      </w:pPr>
    </w:p>
    <w:p w14:paraId="14C4732E" w14:textId="77777777" w:rsidR="003813ED" w:rsidRPr="00365547" w:rsidRDefault="00125D4E" w:rsidP="002F46E9">
      <w:pPr>
        <w:ind w:left="0"/>
        <w:rPr>
          <w:color w:val="808080" w:themeColor="background1" w:themeShade="80"/>
        </w:rPr>
      </w:pPr>
      <w:r w:rsidRPr="00365547">
        <w:rPr>
          <w:color w:val="808080" w:themeColor="background1" w:themeShade="80"/>
        </w:rPr>
        <w:t xml:space="preserve"> </w:t>
      </w:r>
    </w:p>
    <w:p w14:paraId="4F83609C" w14:textId="77777777" w:rsidR="00C662FF" w:rsidRPr="00365547" w:rsidRDefault="00C662FF" w:rsidP="007B2E18">
      <w:pPr>
        <w:ind w:left="0"/>
        <w:rPr>
          <w:color w:val="808080" w:themeColor="background1" w:themeShade="80"/>
        </w:rPr>
      </w:pPr>
    </w:p>
    <w:p w14:paraId="7E1E23A6" w14:textId="77777777" w:rsidR="00B9586B" w:rsidRPr="00365547" w:rsidRDefault="00B9586B" w:rsidP="00E6143D">
      <w:pPr>
        <w:rPr>
          <w:color w:val="808080" w:themeColor="background1" w:themeShade="80"/>
        </w:rPr>
      </w:pPr>
    </w:p>
    <w:p w14:paraId="654A957B" w14:textId="77777777" w:rsidR="00B9586B" w:rsidRPr="008D732F" w:rsidRDefault="00B9586B" w:rsidP="00E6143D">
      <w:pPr>
        <w:jc w:val="right"/>
        <w:rPr>
          <w:color w:val="808080" w:themeColor="background1" w:themeShade="80"/>
          <w:lang w:val="en-US"/>
        </w:rPr>
        <w:sectPr w:rsidR="00B9586B" w:rsidRPr="008D732F">
          <w:headerReference w:type="default" r:id="rId11"/>
          <w:footerReference w:type="default" r:id="rId12"/>
          <w:pgSz w:w="12240" w:h="15840"/>
          <w:pgMar w:top="1417" w:right="1701" w:bottom="1417" w:left="1701" w:header="708" w:footer="708" w:gutter="0"/>
          <w:cols w:space="708"/>
          <w:docGrid w:linePitch="360"/>
        </w:sectPr>
      </w:pPr>
      <w:r w:rsidRPr="008D732F">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8D732F" w:rsidRDefault="00F02325" w:rsidP="00F02325">
          <w:pPr>
            <w:pStyle w:val="TtuloTDC"/>
            <w:jc w:val="center"/>
            <w:rPr>
              <w:color w:val="auto"/>
              <w:lang w:val="en-US"/>
            </w:rPr>
          </w:pPr>
          <w:r w:rsidRPr="008D732F">
            <w:rPr>
              <w:color w:val="auto"/>
              <w:lang w:val="en-US"/>
            </w:rPr>
            <w:t>ÍNDICE</w:t>
          </w:r>
        </w:p>
        <w:p w14:paraId="04F39BD3" w14:textId="26446DC5" w:rsidR="006E7478"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21423836" w:history="1">
            <w:r w:rsidR="006E7478" w:rsidRPr="001C62BD">
              <w:rPr>
                <w:rStyle w:val="Hipervnculo"/>
                <w:noProof/>
              </w:rPr>
              <w:t>18.1.</w:t>
            </w:r>
            <w:r w:rsidR="006E7478">
              <w:rPr>
                <w:rFonts w:asciiTheme="minorHAnsi" w:eastAsiaTheme="minorEastAsia" w:hAnsiTheme="minorHAnsi"/>
                <w:noProof/>
                <w:lang w:eastAsia="es-CL"/>
              </w:rPr>
              <w:tab/>
            </w:r>
            <w:r w:rsidR="006E7478" w:rsidRPr="001C62BD">
              <w:rPr>
                <w:rStyle w:val="Hipervnculo"/>
                <w:noProof/>
              </w:rPr>
              <w:t>ALCANCE DEL PROYECTO</w:t>
            </w:r>
            <w:r w:rsidR="006E7478">
              <w:rPr>
                <w:noProof/>
                <w:webHidden/>
              </w:rPr>
              <w:tab/>
            </w:r>
            <w:r w:rsidR="006E7478">
              <w:rPr>
                <w:noProof/>
                <w:webHidden/>
              </w:rPr>
              <w:fldChar w:fldCharType="begin"/>
            </w:r>
            <w:r w:rsidR="006E7478">
              <w:rPr>
                <w:noProof/>
                <w:webHidden/>
              </w:rPr>
              <w:instrText xml:space="preserve"> PAGEREF _Toc21423836 \h </w:instrText>
            </w:r>
            <w:r w:rsidR="006E7478">
              <w:rPr>
                <w:noProof/>
                <w:webHidden/>
              </w:rPr>
            </w:r>
            <w:r w:rsidR="006E7478">
              <w:rPr>
                <w:noProof/>
                <w:webHidden/>
              </w:rPr>
              <w:fldChar w:fldCharType="separate"/>
            </w:r>
            <w:r w:rsidR="006E7478">
              <w:rPr>
                <w:noProof/>
                <w:webHidden/>
              </w:rPr>
              <w:t>3</w:t>
            </w:r>
            <w:r w:rsidR="006E7478">
              <w:rPr>
                <w:noProof/>
                <w:webHidden/>
              </w:rPr>
              <w:fldChar w:fldCharType="end"/>
            </w:r>
          </w:hyperlink>
        </w:p>
        <w:p w14:paraId="10AD9CEF" w14:textId="611B0650" w:rsidR="006E7478" w:rsidRDefault="006E7478">
          <w:pPr>
            <w:pStyle w:val="TDC1"/>
            <w:rPr>
              <w:rFonts w:asciiTheme="minorHAnsi" w:eastAsiaTheme="minorEastAsia" w:hAnsiTheme="minorHAnsi"/>
              <w:noProof/>
              <w:lang w:eastAsia="es-CL"/>
            </w:rPr>
          </w:pPr>
          <w:hyperlink w:anchor="_Toc21423837" w:history="1">
            <w:r w:rsidRPr="001C62BD">
              <w:rPr>
                <w:rStyle w:val="Hipervnculo"/>
                <w:noProof/>
              </w:rPr>
              <w:t>18.2.</w:t>
            </w:r>
            <w:r>
              <w:rPr>
                <w:rFonts w:asciiTheme="minorHAnsi" w:eastAsiaTheme="minorEastAsia" w:hAnsiTheme="minorHAnsi"/>
                <w:noProof/>
                <w:lang w:eastAsia="es-CL"/>
              </w:rPr>
              <w:tab/>
            </w:r>
            <w:r w:rsidRPr="001C62BD">
              <w:rPr>
                <w:rStyle w:val="Hipervnculo"/>
                <w:noProof/>
              </w:rPr>
              <w:t>ALCANCE DE MONTAJE</w:t>
            </w:r>
            <w:r>
              <w:rPr>
                <w:noProof/>
                <w:webHidden/>
              </w:rPr>
              <w:tab/>
            </w:r>
            <w:r>
              <w:rPr>
                <w:noProof/>
                <w:webHidden/>
              </w:rPr>
              <w:fldChar w:fldCharType="begin"/>
            </w:r>
            <w:r>
              <w:rPr>
                <w:noProof/>
                <w:webHidden/>
              </w:rPr>
              <w:instrText xml:space="preserve"> PAGEREF _Toc21423837 \h </w:instrText>
            </w:r>
            <w:r>
              <w:rPr>
                <w:noProof/>
                <w:webHidden/>
              </w:rPr>
            </w:r>
            <w:r>
              <w:rPr>
                <w:noProof/>
                <w:webHidden/>
              </w:rPr>
              <w:fldChar w:fldCharType="separate"/>
            </w:r>
            <w:r>
              <w:rPr>
                <w:noProof/>
                <w:webHidden/>
              </w:rPr>
              <w:t>3</w:t>
            </w:r>
            <w:r>
              <w:rPr>
                <w:noProof/>
                <w:webHidden/>
              </w:rPr>
              <w:fldChar w:fldCharType="end"/>
            </w:r>
          </w:hyperlink>
        </w:p>
        <w:p w14:paraId="6F6A47E6" w14:textId="596EE49D" w:rsidR="006E7478" w:rsidRDefault="006E7478">
          <w:pPr>
            <w:pStyle w:val="TDC1"/>
            <w:rPr>
              <w:rFonts w:asciiTheme="minorHAnsi" w:eastAsiaTheme="minorEastAsia" w:hAnsiTheme="minorHAnsi"/>
              <w:noProof/>
              <w:lang w:eastAsia="es-CL"/>
            </w:rPr>
          </w:pPr>
          <w:hyperlink w:anchor="_Toc21423838" w:history="1">
            <w:r w:rsidRPr="001C62BD">
              <w:rPr>
                <w:rStyle w:val="Hipervnculo"/>
                <w:noProof/>
              </w:rPr>
              <w:t>18.3.</w:t>
            </w:r>
            <w:r>
              <w:rPr>
                <w:rFonts w:asciiTheme="minorHAnsi" w:eastAsiaTheme="minorEastAsia" w:hAnsiTheme="minorHAnsi"/>
                <w:noProof/>
                <w:lang w:eastAsia="es-CL"/>
              </w:rPr>
              <w:tab/>
            </w:r>
            <w:r w:rsidRPr="001C62BD">
              <w:rPr>
                <w:rStyle w:val="Hipervnculo"/>
                <w:noProof/>
              </w:rPr>
              <w:t>ESPECIFICACIONES TÉCNICAS APLICABLES</w:t>
            </w:r>
            <w:r>
              <w:rPr>
                <w:noProof/>
                <w:webHidden/>
              </w:rPr>
              <w:tab/>
            </w:r>
            <w:r>
              <w:rPr>
                <w:noProof/>
                <w:webHidden/>
              </w:rPr>
              <w:fldChar w:fldCharType="begin"/>
            </w:r>
            <w:r>
              <w:rPr>
                <w:noProof/>
                <w:webHidden/>
              </w:rPr>
              <w:instrText xml:space="preserve"> PAGEREF _Toc21423838 \h </w:instrText>
            </w:r>
            <w:r>
              <w:rPr>
                <w:noProof/>
                <w:webHidden/>
              </w:rPr>
            </w:r>
            <w:r>
              <w:rPr>
                <w:noProof/>
                <w:webHidden/>
              </w:rPr>
              <w:fldChar w:fldCharType="separate"/>
            </w:r>
            <w:r>
              <w:rPr>
                <w:noProof/>
                <w:webHidden/>
              </w:rPr>
              <w:t>4</w:t>
            </w:r>
            <w:r>
              <w:rPr>
                <w:noProof/>
                <w:webHidden/>
              </w:rPr>
              <w:fldChar w:fldCharType="end"/>
            </w:r>
          </w:hyperlink>
        </w:p>
        <w:p w14:paraId="5B5542E8" w14:textId="0A673022" w:rsidR="006E7478" w:rsidRDefault="006E7478">
          <w:pPr>
            <w:pStyle w:val="TDC2"/>
            <w:rPr>
              <w:rFonts w:asciiTheme="minorHAnsi" w:eastAsiaTheme="minorEastAsia" w:hAnsiTheme="minorHAnsi"/>
              <w:noProof/>
              <w:lang w:eastAsia="es-CL"/>
            </w:rPr>
          </w:pPr>
          <w:hyperlink w:anchor="_Toc21423839" w:history="1">
            <w:r w:rsidRPr="001C62BD">
              <w:rPr>
                <w:rStyle w:val="Hipervnculo"/>
                <w:noProof/>
              </w:rPr>
              <w:t>19.3.1.</w:t>
            </w:r>
            <w:r>
              <w:rPr>
                <w:rFonts w:asciiTheme="minorHAnsi" w:eastAsiaTheme="minorEastAsia" w:hAnsiTheme="minorHAnsi"/>
                <w:noProof/>
                <w:lang w:eastAsia="es-CL"/>
              </w:rPr>
              <w:tab/>
            </w:r>
            <w:r w:rsidRPr="001C62BD">
              <w:rPr>
                <w:rStyle w:val="Hipervnculo"/>
                <w:noProof/>
              </w:rPr>
              <w:t>ALMACENAMIENTO</w:t>
            </w:r>
            <w:r>
              <w:rPr>
                <w:noProof/>
                <w:webHidden/>
              </w:rPr>
              <w:tab/>
            </w:r>
            <w:r>
              <w:rPr>
                <w:noProof/>
                <w:webHidden/>
              </w:rPr>
              <w:fldChar w:fldCharType="begin"/>
            </w:r>
            <w:r>
              <w:rPr>
                <w:noProof/>
                <w:webHidden/>
              </w:rPr>
              <w:instrText xml:space="preserve"> PAGEREF _Toc21423839 \h </w:instrText>
            </w:r>
            <w:r>
              <w:rPr>
                <w:noProof/>
                <w:webHidden/>
              </w:rPr>
            </w:r>
            <w:r>
              <w:rPr>
                <w:noProof/>
                <w:webHidden/>
              </w:rPr>
              <w:fldChar w:fldCharType="separate"/>
            </w:r>
            <w:r>
              <w:rPr>
                <w:noProof/>
                <w:webHidden/>
              </w:rPr>
              <w:t>4</w:t>
            </w:r>
            <w:r>
              <w:rPr>
                <w:noProof/>
                <w:webHidden/>
              </w:rPr>
              <w:fldChar w:fldCharType="end"/>
            </w:r>
          </w:hyperlink>
        </w:p>
        <w:p w14:paraId="70F49DF6" w14:textId="776F7B3F" w:rsidR="006E7478" w:rsidRDefault="006E7478">
          <w:pPr>
            <w:pStyle w:val="TDC2"/>
            <w:rPr>
              <w:rFonts w:asciiTheme="minorHAnsi" w:eastAsiaTheme="minorEastAsia" w:hAnsiTheme="minorHAnsi"/>
              <w:noProof/>
              <w:lang w:eastAsia="es-CL"/>
            </w:rPr>
          </w:pPr>
          <w:hyperlink w:anchor="_Toc21423840" w:history="1">
            <w:r w:rsidRPr="001C62BD">
              <w:rPr>
                <w:rStyle w:val="Hipervnculo"/>
                <w:noProof/>
              </w:rPr>
              <w:t>19.3.2.</w:t>
            </w:r>
            <w:r>
              <w:rPr>
                <w:rFonts w:asciiTheme="minorHAnsi" w:eastAsiaTheme="minorEastAsia" w:hAnsiTheme="minorHAnsi"/>
                <w:noProof/>
                <w:lang w:eastAsia="es-CL"/>
              </w:rPr>
              <w:tab/>
            </w:r>
            <w:r w:rsidRPr="001C62BD">
              <w:rPr>
                <w:rStyle w:val="Hipervnculo"/>
                <w:noProof/>
              </w:rPr>
              <w:t>TRANSPORTE INTERNO</w:t>
            </w:r>
            <w:r>
              <w:rPr>
                <w:noProof/>
                <w:webHidden/>
              </w:rPr>
              <w:tab/>
            </w:r>
            <w:r>
              <w:rPr>
                <w:noProof/>
                <w:webHidden/>
              </w:rPr>
              <w:fldChar w:fldCharType="begin"/>
            </w:r>
            <w:r>
              <w:rPr>
                <w:noProof/>
                <w:webHidden/>
              </w:rPr>
              <w:instrText xml:space="preserve"> PAGEREF _Toc21423840 \h </w:instrText>
            </w:r>
            <w:r>
              <w:rPr>
                <w:noProof/>
                <w:webHidden/>
              </w:rPr>
            </w:r>
            <w:r>
              <w:rPr>
                <w:noProof/>
                <w:webHidden/>
              </w:rPr>
              <w:fldChar w:fldCharType="separate"/>
            </w:r>
            <w:r>
              <w:rPr>
                <w:noProof/>
                <w:webHidden/>
              </w:rPr>
              <w:t>4</w:t>
            </w:r>
            <w:r>
              <w:rPr>
                <w:noProof/>
                <w:webHidden/>
              </w:rPr>
              <w:fldChar w:fldCharType="end"/>
            </w:r>
          </w:hyperlink>
        </w:p>
        <w:p w14:paraId="735CE4D8" w14:textId="5CFA556F" w:rsidR="006E7478" w:rsidRDefault="006E7478">
          <w:pPr>
            <w:pStyle w:val="TDC2"/>
            <w:rPr>
              <w:rFonts w:asciiTheme="minorHAnsi" w:eastAsiaTheme="minorEastAsia" w:hAnsiTheme="minorHAnsi"/>
              <w:noProof/>
              <w:lang w:eastAsia="es-CL"/>
            </w:rPr>
          </w:pPr>
          <w:hyperlink w:anchor="_Toc21423841" w:history="1">
            <w:r w:rsidRPr="001C62BD">
              <w:rPr>
                <w:rStyle w:val="Hipervnculo"/>
                <w:noProof/>
              </w:rPr>
              <w:t>19.3.3.</w:t>
            </w:r>
            <w:r>
              <w:rPr>
                <w:rFonts w:asciiTheme="minorHAnsi" w:eastAsiaTheme="minorEastAsia" w:hAnsiTheme="minorHAnsi"/>
                <w:noProof/>
                <w:lang w:eastAsia="es-CL"/>
              </w:rPr>
              <w:tab/>
            </w:r>
            <w:r w:rsidRPr="001C62BD">
              <w:rPr>
                <w:rStyle w:val="Hipervnculo"/>
                <w:noProof/>
              </w:rPr>
              <w:t>UBICACIÓN DE EQUIPOS</w:t>
            </w:r>
            <w:r>
              <w:rPr>
                <w:noProof/>
                <w:webHidden/>
              </w:rPr>
              <w:tab/>
            </w:r>
            <w:r>
              <w:rPr>
                <w:noProof/>
                <w:webHidden/>
              </w:rPr>
              <w:fldChar w:fldCharType="begin"/>
            </w:r>
            <w:r>
              <w:rPr>
                <w:noProof/>
                <w:webHidden/>
              </w:rPr>
              <w:instrText xml:space="preserve"> PAGEREF _Toc21423841 \h </w:instrText>
            </w:r>
            <w:r>
              <w:rPr>
                <w:noProof/>
                <w:webHidden/>
              </w:rPr>
            </w:r>
            <w:r>
              <w:rPr>
                <w:noProof/>
                <w:webHidden/>
              </w:rPr>
              <w:fldChar w:fldCharType="separate"/>
            </w:r>
            <w:r>
              <w:rPr>
                <w:noProof/>
                <w:webHidden/>
              </w:rPr>
              <w:t>5</w:t>
            </w:r>
            <w:r>
              <w:rPr>
                <w:noProof/>
                <w:webHidden/>
              </w:rPr>
              <w:fldChar w:fldCharType="end"/>
            </w:r>
          </w:hyperlink>
        </w:p>
        <w:p w14:paraId="4DC423AF" w14:textId="180F0EE6" w:rsidR="006E7478" w:rsidRDefault="006E7478">
          <w:pPr>
            <w:pStyle w:val="TDC2"/>
            <w:rPr>
              <w:rFonts w:asciiTheme="minorHAnsi" w:eastAsiaTheme="minorEastAsia" w:hAnsiTheme="minorHAnsi"/>
              <w:noProof/>
              <w:lang w:eastAsia="es-CL"/>
            </w:rPr>
          </w:pPr>
          <w:hyperlink w:anchor="_Toc21423842" w:history="1">
            <w:r w:rsidRPr="001C62BD">
              <w:rPr>
                <w:rStyle w:val="Hipervnculo"/>
                <w:noProof/>
              </w:rPr>
              <w:t>19.3.4.</w:t>
            </w:r>
            <w:r>
              <w:rPr>
                <w:rFonts w:asciiTheme="minorHAnsi" w:eastAsiaTheme="minorEastAsia" w:hAnsiTheme="minorHAnsi"/>
                <w:noProof/>
                <w:lang w:eastAsia="es-CL"/>
              </w:rPr>
              <w:tab/>
            </w:r>
            <w:r w:rsidRPr="001C62BD">
              <w:rPr>
                <w:rStyle w:val="Hipervnculo"/>
                <w:noProof/>
              </w:rPr>
              <w:t>ALAMBRADO</w:t>
            </w:r>
            <w:r>
              <w:rPr>
                <w:noProof/>
                <w:webHidden/>
              </w:rPr>
              <w:tab/>
            </w:r>
            <w:r>
              <w:rPr>
                <w:noProof/>
                <w:webHidden/>
              </w:rPr>
              <w:fldChar w:fldCharType="begin"/>
            </w:r>
            <w:r>
              <w:rPr>
                <w:noProof/>
                <w:webHidden/>
              </w:rPr>
              <w:instrText xml:space="preserve"> PAGEREF _Toc21423842 \h </w:instrText>
            </w:r>
            <w:r>
              <w:rPr>
                <w:noProof/>
                <w:webHidden/>
              </w:rPr>
            </w:r>
            <w:r>
              <w:rPr>
                <w:noProof/>
                <w:webHidden/>
              </w:rPr>
              <w:fldChar w:fldCharType="separate"/>
            </w:r>
            <w:r>
              <w:rPr>
                <w:noProof/>
                <w:webHidden/>
              </w:rPr>
              <w:t>5</w:t>
            </w:r>
            <w:r>
              <w:rPr>
                <w:noProof/>
                <w:webHidden/>
              </w:rPr>
              <w:fldChar w:fldCharType="end"/>
            </w:r>
          </w:hyperlink>
        </w:p>
        <w:p w14:paraId="7899DC18" w14:textId="68F704EE" w:rsidR="006E7478" w:rsidRDefault="006E7478">
          <w:pPr>
            <w:pStyle w:val="TDC2"/>
            <w:rPr>
              <w:rFonts w:asciiTheme="minorHAnsi" w:eastAsiaTheme="minorEastAsia" w:hAnsiTheme="minorHAnsi"/>
              <w:noProof/>
              <w:lang w:eastAsia="es-CL"/>
            </w:rPr>
          </w:pPr>
          <w:hyperlink w:anchor="_Toc21423843" w:history="1">
            <w:r w:rsidRPr="001C62BD">
              <w:rPr>
                <w:rStyle w:val="Hipervnculo"/>
                <w:noProof/>
              </w:rPr>
              <w:t>19.3.5.</w:t>
            </w:r>
            <w:r>
              <w:rPr>
                <w:rFonts w:asciiTheme="minorHAnsi" w:eastAsiaTheme="minorEastAsia" w:hAnsiTheme="minorHAnsi"/>
                <w:noProof/>
                <w:lang w:eastAsia="es-CL"/>
              </w:rPr>
              <w:tab/>
            </w:r>
            <w:r w:rsidRPr="001C62BD">
              <w:rPr>
                <w:rStyle w:val="Hipervnculo"/>
                <w:noProof/>
              </w:rPr>
              <w:t>CONEXIONES</w:t>
            </w:r>
            <w:r>
              <w:rPr>
                <w:noProof/>
                <w:webHidden/>
              </w:rPr>
              <w:tab/>
            </w:r>
            <w:r>
              <w:rPr>
                <w:noProof/>
                <w:webHidden/>
              </w:rPr>
              <w:fldChar w:fldCharType="begin"/>
            </w:r>
            <w:r>
              <w:rPr>
                <w:noProof/>
                <w:webHidden/>
              </w:rPr>
              <w:instrText xml:space="preserve"> PAGEREF _Toc21423843 \h </w:instrText>
            </w:r>
            <w:r>
              <w:rPr>
                <w:noProof/>
                <w:webHidden/>
              </w:rPr>
            </w:r>
            <w:r>
              <w:rPr>
                <w:noProof/>
                <w:webHidden/>
              </w:rPr>
              <w:fldChar w:fldCharType="separate"/>
            </w:r>
            <w:r>
              <w:rPr>
                <w:noProof/>
                <w:webHidden/>
              </w:rPr>
              <w:t>5</w:t>
            </w:r>
            <w:r>
              <w:rPr>
                <w:noProof/>
                <w:webHidden/>
              </w:rPr>
              <w:fldChar w:fldCharType="end"/>
            </w:r>
          </w:hyperlink>
        </w:p>
        <w:p w14:paraId="419D77A9" w14:textId="739D7BF6" w:rsidR="006E7478" w:rsidRDefault="006E7478">
          <w:pPr>
            <w:pStyle w:val="TDC1"/>
            <w:rPr>
              <w:rFonts w:asciiTheme="minorHAnsi" w:eastAsiaTheme="minorEastAsia" w:hAnsiTheme="minorHAnsi"/>
              <w:noProof/>
              <w:lang w:eastAsia="es-CL"/>
            </w:rPr>
          </w:pPr>
          <w:hyperlink w:anchor="_Toc21423844" w:history="1">
            <w:r w:rsidRPr="001C62BD">
              <w:rPr>
                <w:rStyle w:val="Hipervnculo"/>
                <w:noProof/>
              </w:rPr>
              <w:t>18.4.</w:t>
            </w:r>
            <w:r>
              <w:rPr>
                <w:rFonts w:asciiTheme="minorHAnsi" w:eastAsiaTheme="minorEastAsia" w:hAnsiTheme="minorHAnsi"/>
                <w:noProof/>
                <w:lang w:eastAsia="es-CL"/>
              </w:rPr>
              <w:tab/>
            </w:r>
            <w:r w:rsidRPr="001C62BD">
              <w:rPr>
                <w:rStyle w:val="Hipervnculo"/>
                <w:noProof/>
              </w:rPr>
              <w:t>CUIDADO DE LOS EQUIPOS DURANTE EL MONTAJE</w:t>
            </w:r>
            <w:r>
              <w:rPr>
                <w:noProof/>
                <w:webHidden/>
              </w:rPr>
              <w:tab/>
            </w:r>
            <w:r>
              <w:rPr>
                <w:noProof/>
                <w:webHidden/>
              </w:rPr>
              <w:fldChar w:fldCharType="begin"/>
            </w:r>
            <w:r>
              <w:rPr>
                <w:noProof/>
                <w:webHidden/>
              </w:rPr>
              <w:instrText xml:space="preserve"> PAGEREF _Toc21423844 \h </w:instrText>
            </w:r>
            <w:r>
              <w:rPr>
                <w:noProof/>
                <w:webHidden/>
              </w:rPr>
            </w:r>
            <w:r>
              <w:rPr>
                <w:noProof/>
                <w:webHidden/>
              </w:rPr>
              <w:fldChar w:fldCharType="separate"/>
            </w:r>
            <w:r>
              <w:rPr>
                <w:noProof/>
                <w:webHidden/>
              </w:rPr>
              <w:t>6</w:t>
            </w:r>
            <w:r>
              <w:rPr>
                <w:noProof/>
                <w:webHidden/>
              </w:rPr>
              <w:fldChar w:fldCharType="end"/>
            </w:r>
          </w:hyperlink>
        </w:p>
        <w:p w14:paraId="51045A72" w14:textId="33BE347D" w:rsidR="006E7478" w:rsidRDefault="006E7478">
          <w:pPr>
            <w:pStyle w:val="TDC1"/>
            <w:rPr>
              <w:rFonts w:asciiTheme="minorHAnsi" w:eastAsiaTheme="minorEastAsia" w:hAnsiTheme="minorHAnsi"/>
              <w:noProof/>
              <w:lang w:eastAsia="es-CL"/>
            </w:rPr>
          </w:pPr>
          <w:hyperlink w:anchor="_Toc21423845" w:history="1">
            <w:r w:rsidRPr="001C62BD">
              <w:rPr>
                <w:rStyle w:val="Hipervnculo"/>
                <w:noProof/>
              </w:rPr>
              <w:t>18.5.</w:t>
            </w:r>
            <w:r>
              <w:rPr>
                <w:rFonts w:asciiTheme="minorHAnsi" w:eastAsiaTheme="minorEastAsia" w:hAnsiTheme="minorHAnsi"/>
                <w:noProof/>
                <w:lang w:eastAsia="es-CL"/>
              </w:rPr>
              <w:tab/>
            </w:r>
            <w:r w:rsidRPr="001C62BD">
              <w:rPr>
                <w:rStyle w:val="Hipervnculo"/>
                <w:noProof/>
              </w:rPr>
              <w:t>CONTROLES Y VERIFICACIONES DE MONTAJE</w:t>
            </w:r>
            <w:r>
              <w:rPr>
                <w:noProof/>
                <w:webHidden/>
              </w:rPr>
              <w:tab/>
            </w:r>
            <w:r>
              <w:rPr>
                <w:noProof/>
                <w:webHidden/>
              </w:rPr>
              <w:fldChar w:fldCharType="begin"/>
            </w:r>
            <w:r>
              <w:rPr>
                <w:noProof/>
                <w:webHidden/>
              </w:rPr>
              <w:instrText xml:space="preserve"> PAGEREF _Toc21423845 \h </w:instrText>
            </w:r>
            <w:r>
              <w:rPr>
                <w:noProof/>
                <w:webHidden/>
              </w:rPr>
            </w:r>
            <w:r>
              <w:rPr>
                <w:noProof/>
                <w:webHidden/>
              </w:rPr>
              <w:fldChar w:fldCharType="separate"/>
            </w:r>
            <w:r>
              <w:rPr>
                <w:noProof/>
                <w:webHidden/>
              </w:rPr>
              <w:t>6</w:t>
            </w:r>
            <w:r>
              <w:rPr>
                <w:noProof/>
                <w:webHidden/>
              </w:rPr>
              <w:fldChar w:fldCharType="end"/>
            </w:r>
          </w:hyperlink>
        </w:p>
        <w:p w14:paraId="0D040526" w14:textId="6F4353D2" w:rsidR="00E6143D" w:rsidRDefault="00E6143D">
          <w:r>
            <w:rPr>
              <w:b/>
              <w:bCs/>
              <w:lang w:val="es-ES"/>
            </w:rPr>
            <w:fldChar w:fldCharType="end"/>
          </w:r>
        </w:p>
      </w:sdtContent>
    </w:sdt>
    <w:p w14:paraId="6E463BAC" w14:textId="77777777" w:rsidR="00B9586B" w:rsidRDefault="00B9586B" w:rsidP="00E6143D">
      <w:r>
        <w:br w:type="page"/>
      </w:r>
    </w:p>
    <w:p w14:paraId="0C90C374" w14:textId="77777777" w:rsidR="00B43136" w:rsidRPr="009D1E35" w:rsidRDefault="00B43136" w:rsidP="006E7478">
      <w:pPr>
        <w:pStyle w:val="Ttulo1"/>
      </w:pPr>
      <w:bookmarkStart w:id="0" w:name="_Toc525806740"/>
      <w:bookmarkStart w:id="1" w:name="_Toc21423836"/>
      <w:r w:rsidRPr="009D1E35">
        <w:lastRenderedPageBreak/>
        <w:t>ALCANCE DEL PROYECTO</w:t>
      </w:r>
      <w:bookmarkEnd w:id="0"/>
      <w:bookmarkEnd w:id="1"/>
    </w:p>
    <w:p w14:paraId="28A6E74C" w14:textId="35804B20" w:rsidR="00B43136" w:rsidRPr="00DC0543" w:rsidRDefault="00B43136" w:rsidP="00DC0543">
      <w:pPr>
        <w:ind w:left="0"/>
      </w:pPr>
      <w:r w:rsidRPr="00DC0543">
        <w:t xml:space="preserve">Las presentes Especificaciones Técnicas Particulares son aplicables a las obras incluidas en este Contrato y establecen los requisitos que deberá cumplir el </w:t>
      </w:r>
      <w:r w:rsidR="00E852B1">
        <w:t>ADJUDICATARIO</w:t>
      </w:r>
      <w:r w:rsidRPr="00DC0543">
        <w:t xml:space="preserve"> para realizar la ingeniería básica complementaria, la ingeniería de detalle, el suministro, la construcción, el montaje, las pruebas a todos los equipos y puesta en servicio dando cumplimiento a la Norma Técnica de Seguridad y Calidad de Servicio de la obra de ampliación de la subestación.</w:t>
      </w:r>
    </w:p>
    <w:p w14:paraId="26042441" w14:textId="77777777" w:rsidR="00B43136" w:rsidRPr="00DC0543" w:rsidRDefault="00B43136" w:rsidP="00DC0543">
      <w:pPr>
        <w:ind w:left="0"/>
      </w:pPr>
      <w:r w:rsidRPr="00DC0543">
        <w:t>Las obras contempladas en el presente Contrato deben consideran todo lo que sea necesario realizar para la construcción, la instalación de equipos primarios, la instalación de los sistemas de control, protecciones, telecomunicaciones y SCADA asociados a la subestación.</w:t>
      </w:r>
    </w:p>
    <w:p w14:paraId="55F3527E" w14:textId="5F72826C" w:rsidR="00B43136" w:rsidRDefault="00B43136" w:rsidP="00DC0543">
      <w:pPr>
        <w:ind w:left="0"/>
      </w:pPr>
      <w:bookmarkStart w:id="2" w:name="_Toc523812849"/>
      <w:bookmarkStart w:id="3" w:name="_Toc525802985"/>
      <w:bookmarkStart w:id="4" w:name="_Toc517677317"/>
      <w:bookmarkStart w:id="5" w:name="_Toc518988738"/>
      <w:bookmarkStart w:id="6" w:name="_Toc519598763"/>
      <w:bookmarkStart w:id="7" w:name="_Toc519678145"/>
      <w:bookmarkStart w:id="8" w:name="_Toc520736633"/>
      <w:bookmarkStart w:id="9" w:name="_Toc521052197"/>
      <w:bookmarkStart w:id="10" w:name="_Toc523127631"/>
      <w:bookmarkStart w:id="11" w:name="_Toc523128718"/>
      <w:bookmarkStart w:id="12" w:name="_Toc523129893"/>
      <w:bookmarkStart w:id="13" w:name="_Toc523223561"/>
      <w:bookmarkStart w:id="14" w:name="_Toc523234776"/>
      <w:bookmarkStart w:id="15" w:name="_Toc523235668"/>
      <w:bookmarkStart w:id="16" w:name="_Toc523812869"/>
      <w:bookmarkStart w:id="17" w:name="_Toc525803005"/>
      <w:bookmarkStart w:id="18" w:name="_Toc525805230"/>
      <w:bookmarkStart w:id="19" w:name="_Toc525806696"/>
      <w:bookmarkStart w:id="20" w:name="_Toc525806741"/>
      <w:bookmarkStart w:id="21" w:name="_Toc517677318"/>
      <w:bookmarkStart w:id="22" w:name="_Toc518988739"/>
      <w:bookmarkStart w:id="23" w:name="_Toc519598764"/>
      <w:bookmarkStart w:id="24" w:name="_Toc519678146"/>
      <w:bookmarkStart w:id="25" w:name="_Toc520736634"/>
      <w:bookmarkStart w:id="26" w:name="_Toc521052198"/>
      <w:bookmarkStart w:id="27" w:name="_Toc523127632"/>
      <w:bookmarkStart w:id="28" w:name="_Toc523128719"/>
      <w:bookmarkStart w:id="29" w:name="_Toc523129894"/>
      <w:bookmarkStart w:id="30" w:name="_Toc523223562"/>
      <w:bookmarkStart w:id="31" w:name="_Toc523234777"/>
      <w:bookmarkStart w:id="32" w:name="_Toc523235669"/>
      <w:bookmarkStart w:id="33" w:name="_Toc523812870"/>
      <w:bookmarkStart w:id="34" w:name="_Toc525803006"/>
      <w:bookmarkStart w:id="35" w:name="_Toc525805231"/>
      <w:bookmarkStart w:id="36" w:name="_Toc525806697"/>
      <w:bookmarkStart w:id="37" w:name="_Toc525806742"/>
      <w:bookmarkStart w:id="38" w:name="_Toc196734761"/>
      <w:bookmarkStart w:id="39" w:name="_Toc203363826"/>
      <w:bookmarkStart w:id="40" w:name="_Toc204577847"/>
      <w:bookmarkStart w:id="41" w:name="_Toc240361627"/>
      <w:bookmarkStart w:id="42" w:name="_Toc291775197"/>
      <w:bookmarkStart w:id="43" w:name="_Toc292812726"/>
      <w:bookmarkStart w:id="44" w:name="_Toc294615419"/>
      <w:bookmarkStart w:id="45" w:name="_Toc330906995"/>
      <w:bookmarkStart w:id="46" w:name="_Toc370463675"/>
      <w:bookmarkStart w:id="47" w:name="_Toc375260721"/>
      <w:bookmarkStart w:id="48" w:name="_Toc511370610"/>
      <w:bookmarkStart w:id="49" w:name="_Hlk516662271"/>
      <w:bookmarkStart w:id="50" w:name="_Hlk516662718"/>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AF52B7">
        <w:t xml:space="preserve">Será imprescindible que </w:t>
      </w:r>
      <w:r w:rsidR="00517F9E">
        <w:t>el</w:t>
      </w:r>
      <w:r w:rsidRPr="00AF52B7">
        <w:t xml:space="preserve"> </w:t>
      </w:r>
      <w:r w:rsidR="00E852B1">
        <w:t>ADJUDICATARIO</w:t>
      </w:r>
      <w:r w:rsidRPr="00AF52B7">
        <w:t xml:space="preserve"> considere el alcance total del proyecto para cumplir fielmente con los requerimientos del </w:t>
      </w:r>
      <w:r w:rsidR="00517F9E">
        <w:t>MANDANTE</w:t>
      </w:r>
      <w:r w:rsidRPr="00AF52B7">
        <w:t xml:space="preserve"> y con la seguridad de suministro de todo el sistema eléctrico que está siendo intervenido</w:t>
      </w:r>
      <w:r w:rsidRPr="0078245C">
        <w:t>.</w:t>
      </w:r>
    </w:p>
    <w:p w14:paraId="72B07CEB" w14:textId="7BE96177" w:rsidR="00B43136" w:rsidRDefault="00B43136" w:rsidP="00DC0543">
      <w:pPr>
        <w:ind w:left="0"/>
      </w:pPr>
      <w:r w:rsidRPr="00DC0543">
        <w:t xml:space="preserve">Las presentes Especificaciones Técnicas Particulares deberán ser aplicadas a todas las actividades que debe realizar el </w:t>
      </w:r>
      <w:r w:rsidR="00E852B1">
        <w:t>ADJUDICATARIO</w:t>
      </w:r>
      <w:r w:rsidRPr="00DC0543">
        <w:t xml:space="preserve"> debidas al Contrato requeridas para la implementación del sistema de telecomunicaciones que necesitará la construcción de la ampliación de la subestación para su correcto funcionamiento.</w:t>
      </w:r>
    </w:p>
    <w:p w14:paraId="6989EA27" w14:textId="77777777" w:rsidR="00DC0543" w:rsidRPr="00DC0543" w:rsidRDefault="00DC0543" w:rsidP="00DC0543">
      <w:pPr>
        <w:ind w:left="0"/>
      </w:pPr>
    </w:p>
    <w:p w14:paraId="77B538B5" w14:textId="77777777" w:rsidR="00B43136" w:rsidRPr="00CD6567" w:rsidRDefault="00B43136" w:rsidP="00B43136">
      <w:pPr>
        <w:pStyle w:val="Ttulo1"/>
      </w:pPr>
      <w:bookmarkStart w:id="51" w:name="_Toc523127633"/>
      <w:bookmarkStart w:id="52" w:name="_Toc523128720"/>
      <w:bookmarkStart w:id="53" w:name="_Toc523129895"/>
      <w:bookmarkStart w:id="54" w:name="_Toc525806743"/>
      <w:bookmarkStart w:id="55" w:name="_Toc21423837"/>
      <w:bookmarkEnd w:id="51"/>
      <w:bookmarkEnd w:id="52"/>
      <w:bookmarkEnd w:id="53"/>
      <w:r>
        <w:t>ALCANCE DE MONTAJE</w:t>
      </w:r>
      <w:bookmarkEnd w:id="54"/>
      <w:bookmarkEnd w:id="55"/>
    </w:p>
    <w:p w14:paraId="7E4D62F9" w14:textId="77777777" w:rsidR="00B43136" w:rsidRDefault="00B43136" w:rsidP="00DC0543">
      <w:pPr>
        <w:ind w:left="0"/>
      </w:pPr>
      <w:r>
        <w:t xml:space="preserve">Las especificaciones técnicas establecidas en esta sección se aplicarán al montaje de todos los equipos de teleprotección suministrados </w:t>
      </w:r>
      <w:r w:rsidRPr="003A5805">
        <w:t xml:space="preserve">según documento de </w:t>
      </w:r>
      <w:r>
        <w:t>E</w:t>
      </w:r>
      <w:r w:rsidRPr="003A5805">
        <w:t xml:space="preserve">specificaciones de </w:t>
      </w:r>
      <w:r>
        <w:t>S</w:t>
      </w:r>
      <w:r w:rsidRPr="003A5805">
        <w:t xml:space="preserve">uministro </w:t>
      </w:r>
      <w:r>
        <w:t xml:space="preserve">del Sistema de Telecomunicaciones </w:t>
      </w:r>
      <w:r w:rsidRPr="00D17C41">
        <w:t xml:space="preserve">y </w:t>
      </w:r>
      <w:r>
        <w:t xml:space="preserve">a </w:t>
      </w:r>
      <w:r w:rsidRPr="00D17C41">
        <w:t>su interconexión con los equipos asociados</w:t>
      </w:r>
      <w:r>
        <w:t>. La palabra "montaje" comprenderá la ejecución de las siguientes faenas:</w:t>
      </w:r>
    </w:p>
    <w:p w14:paraId="79DAE7F5" w14:textId="77777777" w:rsidR="00B43136" w:rsidRPr="00DF74A2" w:rsidRDefault="00B43136" w:rsidP="00DC0543">
      <w:pPr>
        <w:pStyle w:val="Prrafodelista"/>
        <w:numPr>
          <w:ilvl w:val="0"/>
          <w:numId w:val="35"/>
        </w:numPr>
        <w:ind w:left="1854"/>
      </w:pPr>
      <w:r w:rsidRPr="00DF74A2">
        <w:t>Almacenamiento y transporte de equipos y materiales</w:t>
      </w:r>
    </w:p>
    <w:p w14:paraId="5E01ABCC" w14:textId="77777777" w:rsidR="00B43136" w:rsidRPr="00DF74A2" w:rsidRDefault="00B43136" w:rsidP="00DC0543">
      <w:pPr>
        <w:pStyle w:val="Prrafodelista"/>
        <w:numPr>
          <w:ilvl w:val="0"/>
          <w:numId w:val="35"/>
        </w:numPr>
        <w:ind w:left="1854"/>
      </w:pPr>
      <w:r w:rsidRPr="00DF74A2">
        <w:t>Preparación de los lugares de montaje.</w:t>
      </w:r>
    </w:p>
    <w:p w14:paraId="01288C73" w14:textId="77777777" w:rsidR="00B43136" w:rsidRPr="00DC0543" w:rsidRDefault="00B43136" w:rsidP="00DC0543">
      <w:pPr>
        <w:pStyle w:val="Prrafodelista"/>
        <w:numPr>
          <w:ilvl w:val="0"/>
          <w:numId w:val="35"/>
        </w:numPr>
        <w:ind w:left="1854"/>
        <w:rPr>
          <w:lang w:val="en-US"/>
        </w:rPr>
      </w:pPr>
      <w:r w:rsidRPr="00DC0543">
        <w:rPr>
          <w:lang w:val="en-US"/>
        </w:rPr>
        <w:t>Montaje físico de equipos</w:t>
      </w:r>
    </w:p>
    <w:p w14:paraId="0BA0DB5E" w14:textId="77777777" w:rsidR="00B43136" w:rsidRPr="00DF74A2" w:rsidRDefault="00B43136" w:rsidP="00DC0543">
      <w:pPr>
        <w:pStyle w:val="Prrafodelista"/>
        <w:numPr>
          <w:ilvl w:val="0"/>
          <w:numId w:val="35"/>
        </w:numPr>
        <w:ind w:left="1854"/>
      </w:pPr>
      <w:r w:rsidRPr="00DF74A2">
        <w:t>Interconexión eléctrica, con otros equipos de comunicaciones y con los equipos de control asociados (equipos de protección).</w:t>
      </w:r>
    </w:p>
    <w:p w14:paraId="350C527B" w14:textId="77777777" w:rsidR="00B43136" w:rsidRPr="00DF74A2" w:rsidRDefault="00B43136" w:rsidP="00DC0543">
      <w:pPr>
        <w:pStyle w:val="Prrafodelista"/>
        <w:numPr>
          <w:ilvl w:val="0"/>
          <w:numId w:val="35"/>
        </w:numPr>
        <w:ind w:left="1854"/>
      </w:pPr>
      <w:r w:rsidRPr="00DF74A2">
        <w:t>Conexión a los tableros de suministro de energía.</w:t>
      </w:r>
    </w:p>
    <w:p w14:paraId="34C519E7" w14:textId="77777777" w:rsidR="00B43136" w:rsidRPr="00DC0543" w:rsidRDefault="00B43136" w:rsidP="00DC0543">
      <w:pPr>
        <w:pStyle w:val="Prrafodelista"/>
        <w:numPr>
          <w:ilvl w:val="0"/>
          <w:numId w:val="35"/>
        </w:numPr>
        <w:ind w:left="1854"/>
        <w:rPr>
          <w:lang w:val="en-US"/>
        </w:rPr>
      </w:pPr>
      <w:r w:rsidRPr="00DC0543">
        <w:rPr>
          <w:lang w:val="en-US"/>
        </w:rPr>
        <w:t>Puesta a tierra.</w:t>
      </w:r>
    </w:p>
    <w:p w14:paraId="087F939E" w14:textId="77777777" w:rsidR="00B43136" w:rsidRPr="00DF74A2" w:rsidRDefault="00B43136" w:rsidP="00DC0543">
      <w:pPr>
        <w:pStyle w:val="Prrafodelista"/>
        <w:numPr>
          <w:ilvl w:val="0"/>
          <w:numId w:val="35"/>
        </w:numPr>
        <w:ind w:left="1854"/>
      </w:pPr>
      <w:r w:rsidRPr="00DF74A2">
        <w:t>Verificación y pruebas de montaje.</w:t>
      </w:r>
    </w:p>
    <w:p w14:paraId="214EC451" w14:textId="77777777" w:rsidR="00B43136" w:rsidRDefault="00B43136" w:rsidP="00DC0543">
      <w:pPr>
        <w:pStyle w:val="Prrafodelista"/>
        <w:numPr>
          <w:ilvl w:val="0"/>
          <w:numId w:val="35"/>
        </w:numPr>
        <w:ind w:left="1854"/>
        <w:rPr>
          <w:lang w:val="en-US"/>
        </w:rPr>
      </w:pPr>
      <w:r w:rsidRPr="00DC0543">
        <w:rPr>
          <w:lang w:val="en-US"/>
        </w:rPr>
        <w:t>Puesta en Servicio.</w:t>
      </w:r>
    </w:p>
    <w:p w14:paraId="6AE8D74C" w14:textId="77777777" w:rsidR="00DC0543" w:rsidRPr="00DC0543" w:rsidRDefault="00DC0543" w:rsidP="00C12307">
      <w:pPr>
        <w:pStyle w:val="Prrafodelista"/>
        <w:ind w:left="1854"/>
        <w:rPr>
          <w:lang w:val="en-US"/>
        </w:rPr>
      </w:pPr>
    </w:p>
    <w:p w14:paraId="65CE2430" w14:textId="77777777" w:rsidR="00B43136" w:rsidRPr="00CD6567" w:rsidRDefault="00B43136" w:rsidP="00B43136">
      <w:pPr>
        <w:pStyle w:val="Ttulo1"/>
      </w:pPr>
      <w:bookmarkStart w:id="56" w:name="_Toc525806744"/>
      <w:bookmarkStart w:id="57" w:name="_Toc21423838"/>
      <w:r>
        <w:t>ESPECIFICACIONES TÉCNICAS APLICABLES</w:t>
      </w:r>
      <w:bookmarkEnd w:id="56"/>
      <w:bookmarkEnd w:id="57"/>
    </w:p>
    <w:p w14:paraId="304F35F2" w14:textId="1ED541DA" w:rsidR="00B43136" w:rsidRDefault="00B43136" w:rsidP="00DC0543">
      <w:pPr>
        <w:ind w:left="0"/>
      </w:pPr>
      <w:bookmarkStart w:id="58" w:name="_Toc523127637"/>
      <w:bookmarkStart w:id="59" w:name="_Toc523128724"/>
      <w:bookmarkStart w:id="60" w:name="_Toc523129899"/>
      <w:bookmarkStart w:id="61" w:name="_Hlk523234901"/>
      <w:bookmarkEnd w:id="58"/>
      <w:bookmarkEnd w:id="59"/>
      <w:bookmarkEnd w:id="60"/>
      <w:r>
        <w:t xml:space="preserve">El almacenamiento, transporte dentro del recinto de las obras, montaje, alambrado y pruebas, deberá realizarse siguiendo lo indicado en estas especificaciones, en las indicaciones contenidas en el instructivo </w:t>
      </w:r>
      <w:r>
        <w:lastRenderedPageBreak/>
        <w:t xml:space="preserve">que deberá preparar el </w:t>
      </w:r>
      <w:r w:rsidR="00E852B1">
        <w:t>ADJUDICATARIO</w:t>
      </w:r>
      <w:r>
        <w:t xml:space="preserve"> y de acuerdo con los planos preparados por el </w:t>
      </w:r>
      <w:r w:rsidR="00E852B1">
        <w:t>ADJUDICATARIO</w:t>
      </w:r>
      <w:r>
        <w:t xml:space="preserve"> y aprobados por el </w:t>
      </w:r>
      <w:r w:rsidRPr="005B2430">
        <w:t>Inspector Jefe del Contrato o un representante autorizado</w:t>
      </w:r>
      <w:r>
        <w:t xml:space="preserve"> del </w:t>
      </w:r>
      <w:r w:rsidR="00517F9E">
        <w:t>MANDANTE</w:t>
      </w:r>
      <w:r>
        <w:t>.</w:t>
      </w:r>
    </w:p>
    <w:p w14:paraId="69D5414E" w14:textId="77777777" w:rsidR="00B43136" w:rsidRDefault="00B43136" w:rsidP="00DC0543">
      <w:pPr>
        <w:ind w:left="0"/>
      </w:pPr>
      <w:r>
        <w:t>El transporte de los equipos se deberá realizar tomando todas las precauciones necesarias para equipos muy delicados. Los embalajes utilizados deberán ser del tipo usado para equipos muy frágiles y deberán estar convenientemente señalizados. De igual manera, el almacenaje de estos equipos se deberá realizar en recintos adecuados de ambiente controlado, libres de polvo y humedad, exentos de riesgo de descarga eléctrica y protegidos contra golpes</w:t>
      </w:r>
    </w:p>
    <w:p w14:paraId="3537369C" w14:textId="77777777" w:rsidR="00B43136" w:rsidRDefault="00B43136" w:rsidP="00DC0543">
      <w:pPr>
        <w:ind w:left="0"/>
      </w:pPr>
      <w:r>
        <w:t>El montaje de los equipos deberá realizarse en armarios propios para los equipos de teleprotección y estos en conjunto deberán ubicarse en su lugar definitivo.</w:t>
      </w:r>
    </w:p>
    <w:p w14:paraId="2236E061" w14:textId="77777777" w:rsidR="00B43136" w:rsidRDefault="00B43136" w:rsidP="00DC0543">
      <w:pPr>
        <w:ind w:left="0"/>
      </w:pPr>
      <w:r>
        <w:t>Los recintos donde se instalarán los equipos deberán estar totalmente terminados y limpios, garantizando que los equipos instalados no estarán expuestos a daños por agentes extraños, como por ejemplo polvo, humedad, restos de materiales de las obras civiles, etc. Por ningún motivo se podrán desarmar los equipos sin la autorización expresa del Inspector Jefe. Tampoco deberán ser violados los sellos de garantía de fábrica.</w:t>
      </w:r>
    </w:p>
    <w:p w14:paraId="061B8A01" w14:textId="77777777" w:rsidR="00DC0543" w:rsidRDefault="00DC0543" w:rsidP="00DC0543">
      <w:pPr>
        <w:ind w:left="0"/>
      </w:pPr>
    </w:p>
    <w:p w14:paraId="2E4ABDAF" w14:textId="77777777" w:rsidR="00B43136" w:rsidRDefault="00B43136" w:rsidP="006E7478">
      <w:pPr>
        <w:pStyle w:val="Ttulo2"/>
      </w:pPr>
      <w:bookmarkStart w:id="62" w:name="_Toc525806745"/>
      <w:bookmarkStart w:id="63" w:name="_Toc21423839"/>
      <w:r w:rsidRPr="00CE4778">
        <w:t>ALMACENAMIENTO</w:t>
      </w:r>
      <w:bookmarkEnd w:id="62"/>
      <w:bookmarkEnd w:id="63"/>
    </w:p>
    <w:p w14:paraId="045BB141" w14:textId="1045E7F3" w:rsidR="00B43136" w:rsidRDefault="00B43136" w:rsidP="00DC0543">
      <w:r>
        <w:t xml:space="preserve">El </w:t>
      </w:r>
      <w:r w:rsidR="00E852B1">
        <w:t>ADJUDICATARIO</w:t>
      </w:r>
      <w:r>
        <w:t xml:space="preserve"> deberá proveer las capacidades de almacenamiento de acuerdo con el programa de necesidades y utilización de los equipos y materiales, que previamente le haya sido aprobado por el Inspector Jefe. Para el almacenamiento de los equipos de telecomunicaciones deberá contar con recintos debidamente climatizados. Cualquiera que sea la capacidad de almacenamiento calculada por el </w:t>
      </w:r>
      <w:r w:rsidR="00E852B1">
        <w:t>ADJUDICATARIO</w:t>
      </w:r>
      <w:r>
        <w:t xml:space="preserve"> y aun cuando es de su exclusiva responsabilidad el cuidado de los equipos y materiales a su cargo, éste deberá cumplir con las condiciones establecidas en las presentes especificaciones.</w:t>
      </w:r>
    </w:p>
    <w:p w14:paraId="4CABB373" w14:textId="77777777" w:rsidR="00B43136" w:rsidRDefault="00B43136" w:rsidP="00DC0543">
      <w:r>
        <w:t>De preferencia el almacenamiento de equipos de teleprotección deberá hacerse en recinto independiente de otros equipos y materiales del proyecto, en particular de los equipos primarios de mayor tamaño y peso y de sus accesorios. En todo caso deberá ser un recinto cerrado que minimice el riesgo de daño, robo o pérdida.</w:t>
      </w:r>
    </w:p>
    <w:p w14:paraId="505C75AF" w14:textId="77777777" w:rsidR="00DC0543" w:rsidRPr="00CE4778" w:rsidRDefault="00DC0543" w:rsidP="00DC0543"/>
    <w:p w14:paraId="72101C64" w14:textId="77777777" w:rsidR="00B43136" w:rsidRDefault="00B43136" w:rsidP="00DC0543">
      <w:pPr>
        <w:pStyle w:val="Ttulo2"/>
        <w:ind w:left="1134" w:hanging="1134"/>
      </w:pPr>
      <w:bookmarkStart w:id="64" w:name="_Toc525806746"/>
      <w:bookmarkStart w:id="65" w:name="_Toc21423840"/>
      <w:r>
        <w:t>TRANSPORTE INTERNO</w:t>
      </w:r>
      <w:bookmarkEnd w:id="64"/>
      <w:bookmarkEnd w:id="65"/>
    </w:p>
    <w:p w14:paraId="6F1E0B75" w14:textId="74048479" w:rsidR="00B43136" w:rsidRDefault="00B43136" w:rsidP="00B43136">
      <w:pPr>
        <w:autoSpaceDE w:val="0"/>
        <w:autoSpaceDN w:val="0"/>
        <w:adjustRightInd w:val="0"/>
        <w:spacing w:before="120"/>
      </w:pPr>
      <w:r>
        <w:t xml:space="preserve">Será responsabilidad del </w:t>
      </w:r>
      <w:r w:rsidR="00E852B1">
        <w:t>ADJUDICATARIO</w:t>
      </w:r>
      <w:r>
        <w:t xml:space="preserve"> transportar todos los equipos y materiales desde los almacenes hasta el lugar de montaje. Los medios de transporte deberán ser tales que aseguren un traslado sin riesgos de daños ni averías. El Inspector Jefe rechazará todo transporte en medios no adecuados o a cargo de personas no idóneas, siendo obligación del </w:t>
      </w:r>
      <w:r w:rsidR="00E852B1">
        <w:t>ADJUDICATARIO</w:t>
      </w:r>
      <w:r>
        <w:t xml:space="preserve"> reemplazarlos de inmediato.</w:t>
      </w:r>
    </w:p>
    <w:p w14:paraId="6EAA6D54" w14:textId="1148C4E5" w:rsidR="00B43136" w:rsidRDefault="00B43136" w:rsidP="00B43136">
      <w:pPr>
        <w:autoSpaceDE w:val="0"/>
        <w:autoSpaceDN w:val="0"/>
        <w:adjustRightInd w:val="0"/>
        <w:spacing w:before="120"/>
      </w:pPr>
      <w:r>
        <w:t xml:space="preserve">El </w:t>
      </w:r>
      <w:r w:rsidR="00E852B1">
        <w:t>ADJUDICATARIO</w:t>
      </w:r>
      <w:r>
        <w:t xml:space="preserve"> deberá contar con elementos adecuados para la carga y descarga de los equipos y materiales, partes, piezas, elementos accesorios, etc., que forman parte de los </w:t>
      </w:r>
      <w:r>
        <w:lastRenderedPageBreak/>
        <w:t xml:space="preserve">equipos y materiales del proyecto. El Inspector Jefe objetará el uso de elementos inadecuados o de manipulación insegura, que signifiquen riesgos de pérdidas o daño de los equipos y materiales, siendo obligación del </w:t>
      </w:r>
      <w:r w:rsidR="00E852B1">
        <w:t>ADJUDICATARIO</w:t>
      </w:r>
      <w:r>
        <w:t xml:space="preserve"> reemplazarlos de inmediato.</w:t>
      </w:r>
    </w:p>
    <w:p w14:paraId="4F814834" w14:textId="77777777" w:rsidR="00DC0543" w:rsidRPr="00CE4778" w:rsidRDefault="00DC0543" w:rsidP="00B43136">
      <w:pPr>
        <w:autoSpaceDE w:val="0"/>
        <w:autoSpaceDN w:val="0"/>
        <w:adjustRightInd w:val="0"/>
        <w:spacing w:before="120"/>
      </w:pPr>
    </w:p>
    <w:p w14:paraId="1B312A07" w14:textId="77777777" w:rsidR="00B43136" w:rsidRDefault="00B43136" w:rsidP="00DC0543">
      <w:pPr>
        <w:pStyle w:val="Ttulo2"/>
        <w:ind w:left="1134" w:hanging="1134"/>
      </w:pPr>
      <w:bookmarkStart w:id="66" w:name="_Toc525806747"/>
      <w:bookmarkStart w:id="67" w:name="_Toc21423841"/>
      <w:r>
        <w:t>UBICACIÓN DE EQUIPOS</w:t>
      </w:r>
      <w:bookmarkEnd w:id="66"/>
      <w:bookmarkEnd w:id="67"/>
    </w:p>
    <w:p w14:paraId="4826016B" w14:textId="57BBD5E3" w:rsidR="00B43136" w:rsidRDefault="00B43136" w:rsidP="00B43136">
      <w:pPr>
        <w:autoSpaceDE w:val="0"/>
        <w:autoSpaceDN w:val="0"/>
        <w:adjustRightInd w:val="0"/>
      </w:pPr>
      <w:r>
        <w:t xml:space="preserve">La ubicación de equipos será la que defina el diseño de detalle de los sistemas de telecomunicaciones, que deberá ejecutar el </w:t>
      </w:r>
      <w:r w:rsidR="00E852B1">
        <w:t>ADJUDICATARIO</w:t>
      </w:r>
      <w:r>
        <w:t xml:space="preserve">. El diseño básico señala la disposición y ubicación tentativas de los principales equipos, conjuntos y elementos de telecomunicaciones. El </w:t>
      </w:r>
      <w:r w:rsidR="00E852B1">
        <w:t>ADJUDICATARIO</w:t>
      </w:r>
      <w:r>
        <w:t xml:space="preserve"> deberá efectuar el diseño definitivo, sometiendo a la consideración del Inspector Jefe cualquier cambio relevante.</w:t>
      </w:r>
    </w:p>
    <w:p w14:paraId="2DBBE5D5" w14:textId="77777777" w:rsidR="00DC0543" w:rsidRDefault="00DC0543" w:rsidP="00B43136">
      <w:pPr>
        <w:autoSpaceDE w:val="0"/>
        <w:autoSpaceDN w:val="0"/>
        <w:adjustRightInd w:val="0"/>
      </w:pPr>
    </w:p>
    <w:p w14:paraId="75114C85" w14:textId="77777777" w:rsidR="00B43136" w:rsidRDefault="00B43136" w:rsidP="00DC0543">
      <w:pPr>
        <w:pStyle w:val="Ttulo2"/>
        <w:ind w:left="1134" w:hanging="1134"/>
      </w:pPr>
      <w:bookmarkStart w:id="68" w:name="_Toc525806748"/>
      <w:bookmarkStart w:id="69" w:name="_Toc21423842"/>
      <w:r>
        <w:t>ALAMBRADO</w:t>
      </w:r>
      <w:bookmarkEnd w:id="68"/>
      <w:bookmarkEnd w:id="69"/>
      <w:r>
        <w:t xml:space="preserve"> </w:t>
      </w:r>
    </w:p>
    <w:p w14:paraId="33B184AD" w14:textId="6E26D2F5" w:rsidR="00B43136" w:rsidRDefault="00B43136" w:rsidP="00B43136">
      <w:pPr>
        <w:autoSpaceDE w:val="0"/>
        <w:autoSpaceDN w:val="0"/>
        <w:adjustRightInd w:val="0"/>
      </w:pPr>
      <w:r>
        <w:t xml:space="preserve">El </w:t>
      </w:r>
      <w:r w:rsidR="00E852B1">
        <w:t>ADJUDICATARIO</w:t>
      </w:r>
      <w:r>
        <w:t xml:space="preserve"> deberá revisar todos los alambrados a fin de garantizar su continuidad y correcta realización. La verificación de continuidad de los diversos conductores se deberá realizar con elementos y métodos que sean de uso habitual del fabricante de los armarios</w:t>
      </w:r>
      <w:r w:rsidR="00DC0543">
        <w:t>.</w:t>
      </w:r>
    </w:p>
    <w:p w14:paraId="1C6CE849" w14:textId="77777777" w:rsidR="00DC0543" w:rsidRDefault="00DC0543" w:rsidP="00B43136">
      <w:pPr>
        <w:autoSpaceDE w:val="0"/>
        <w:autoSpaceDN w:val="0"/>
        <w:adjustRightInd w:val="0"/>
      </w:pPr>
    </w:p>
    <w:p w14:paraId="3C3BAC27" w14:textId="77777777" w:rsidR="00B43136" w:rsidRDefault="00B43136" w:rsidP="00DC0543">
      <w:pPr>
        <w:pStyle w:val="Ttulo2"/>
        <w:ind w:left="1134" w:hanging="1134"/>
      </w:pPr>
      <w:bookmarkStart w:id="70" w:name="_Toc525806749"/>
      <w:bookmarkStart w:id="71" w:name="_Toc21423843"/>
      <w:r>
        <w:t>CONEXIONES</w:t>
      </w:r>
      <w:bookmarkEnd w:id="70"/>
      <w:bookmarkEnd w:id="71"/>
    </w:p>
    <w:p w14:paraId="58481CB3" w14:textId="27AB7F08" w:rsidR="00B43136" w:rsidRDefault="00B43136" w:rsidP="00B43136">
      <w:pPr>
        <w:autoSpaceDE w:val="0"/>
        <w:autoSpaceDN w:val="0"/>
        <w:adjustRightInd w:val="0"/>
        <w:spacing w:before="120"/>
      </w:pPr>
      <w:r>
        <w:t xml:space="preserve">Las conexiones de los conductores y cables de alimentación, de señales y de puesta a tierra deben realizarse de acuerdo con las instrucciones del fabricante del conductor o cable y de los equipos a conectar y con la ingeniería de detalle generada por el </w:t>
      </w:r>
      <w:r w:rsidR="00E852B1">
        <w:t>ADJUDICATARIO</w:t>
      </w:r>
      <w:r>
        <w:t xml:space="preserve"> y aprobada por el </w:t>
      </w:r>
      <w:r w:rsidR="00517F9E">
        <w:t>MANDANTE</w:t>
      </w:r>
      <w:r>
        <w:t>.</w:t>
      </w:r>
    </w:p>
    <w:p w14:paraId="6181D245" w14:textId="6258A9BE" w:rsidR="00B43136" w:rsidRPr="00CE4778" w:rsidRDefault="00B43136" w:rsidP="00B43136">
      <w:pPr>
        <w:autoSpaceDE w:val="0"/>
        <w:autoSpaceDN w:val="0"/>
        <w:adjustRightInd w:val="0"/>
        <w:spacing w:before="120" w:after="240"/>
      </w:pPr>
      <w:r>
        <w:t xml:space="preserve">El </w:t>
      </w:r>
      <w:r w:rsidR="00E852B1">
        <w:t>ADJUDICATARIO</w:t>
      </w:r>
      <w:r>
        <w:t xml:space="preserve"> no deberá iniciar la etapa de conexionado sin contar con la aprobación del Inspector Jefe a las verificaciones de la instalación física y medidas eléctricas de los cables. El </w:t>
      </w:r>
      <w:r w:rsidR="00E852B1">
        <w:t>ADJUDICATARIO</w:t>
      </w:r>
      <w:r>
        <w:t xml:space="preserve"> tiene la responsabilidad de verificar la completa concordancia de los circuitos (bornes de equipos y otros elementos que se van a conectar) con los planos y listados de proyecto. Cualquiera diferencia que se constate en esta verificación o en la verificación operacional posterior deberá ser resuelta por el </w:t>
      </w:r>
      <w:r w:rsidR="00E852B1">
        <w:t>ADJUDICATARIO</w:t>
      </w:r>
      <w:r>
        <w:t xml:space="preserve"> a su costo.</w:t>
      </w:r>
    </w:p>
    <w:p w14:paraId="4C6C99B3" w14:textId="77777777" w:rsidR="00B43136" w:rsidRDefault="00B43136" w:rsidP="00B43136">
      <w:pPr>
        <w:pStyle w:val="Ttulo1"/>
      </w:pPr>
      <w:bookmarkStart w:id="72" w:name="_Toc525806750"/>
      <w:bookmarkStart w:id="73" w:name="_Toc21423844"/>
      <w:r>
        <w:t>CUIDADO DE LOS EQUIPOS DURANTE EL MONTAJE</w:t>
      </w:r>
      <w:bookmarkEnd w:id="72"/>
      <w:bookmarkEnd w:id="73"/>
    </w:p>
    <w:p w14:paraId="7D5152CC" w14:textId="77777777" w:rsidR="00B43136" w:rsidRDefault="00B43136" w:rsidP="00DC0543">
      <w:pPr>
        <w:ind w:left="0"/>
      </w:pPr>
      <w:r>
        <w:t>Mientras dure el montaje, alambrado y pruebas, los elementos, equipos, armarios, etc., deberán protegerse debidamente contra daños físicos, humedad y polvo. También, deberán evitarse posibles pérdidas y robos.</w:t>
      </w:r>
    </w:p>
    <w:p w14:paraId="33E25618" w14:textId="63BD9168" w:rsidR="00B43136" w:rsidRDefault="00B43136" w:rsidP="00DC0543">
      <w:pPr>
        <w:ind w:left="0"/>
      </w:pPr>
      <w:r>
        <w:t xml:space="preserve">El </w:t>
      </w:r>
      <w:r w:rsidR="00E852B1">
        <w:t>ADJUDICATARIO</w:t>
      </w:r>
      <w:r>
        <w:t xml:space="preserve"> deberá poner especial atención al aseo de los recintos y de los armarios que contengan equipos de telecomunicaciones, especialmente evitando el ingreso de polvo a dichos equipos.</w:t>
      </w:r>
    </w:p>
    <w:p w14:paraId="4704F3BE" w14:textId="77777777" w:rsidR="00DC0543" w:rsidRPr="00CE4778" w:rsidRDefault="00DC0543" w:rsidP="00DC0543">
      <w:pPr>
        <w:ind w:left="0"/>
      </w:pPr>
    </w:p>
    <w:p w14:paraId="0D0DA579" w14:textId="77777777" w:rsidR="00B43136" w:rsidRDefault="00B43136" w:rsidP="00B43136">
      <w:pPr>
        <w:pStyle w:val="Ttulo1"/>
      </w:pPr>
      <w:bookmarkStart w:id="74" w:name="_Toc525806751"/>
      <w:bookmarkStart w:id="75" w:name="_Toc21423845"/>
      <w:r>
        <w:lastRenderedPageBreak/>
        <w:t>CONTROLES Y VERIFICACIONES DE MONTAJE</w:t>
      </w:r>
      <w:bookmarkEnd w:id="74"/>
      <w:bookmarkEnd w:id="75"/>
    </w:p>
    <w:p w14:paraId="5F91C2C2" w14:textId="77777777" w:rsidR="00B43136" w:rsidRPr="00285DC5" w:rsidRDefault="00B43136" w:rsidP="00DC0543">
      <w:pPr>
        <w:ind w:left="0"/>
      </w:pPr>
      <w:r>
        <w:t xml:space="preserve">El </w:t>
      </w:r>
      <w:r w:rsidRPr="00285DC5">
        <w:t>montaje y las verificaciones de montaje de los equipos de teleprotección deberán realizarse de acuerdo con lo indicado en las instrucciones del fabricante referente a exigencias, verificaciones, ajustes, de existir y deberá tenerse en cuenta que:</w:t>
      </w:r>
    </w:p>
    <w:p w14:paraId="75E98854" w14:textId="77777777" w:rsidR="00B43136" w:rsidRPr="00285DC5" w:rsidRDefault="00B43136" w:rsidP="00DC0543">
      <w:pPr>
        <w:ind w:left="0"/>
      </w:pPr>
      <w:r w:rsidRPr="00285DC5">
        <w:t>La disposición y orientación deberá estar de acuerdo con los planos aprobados del proyecto.</w:t>
      </w:r>
    </w:p>
    <w:p w14:paraId="1B200863" w14:textId="77777777" w:rsidR="00B43136" w:rsidRPr="00285DC5" w:rsidRDefault="00B43136" w:rsidP="00DC0543">
      <w:pPr>
        <w:ind w:left="0"/>
      </w:pPr>
      <w:r w:rsidRPr="00285DC5">
        <w:t>Antes de su instalación se deberá verificar la nivelación y alineamiento del gabinete de teleprotección y de los pernos de anclaje.</w:t>
      </w:r>
    </w:p>
    <w:p w14:paraId="36EE79D5" w14:textId="77777777" w:rsidR="00B43136" w:rsidRDefault="00B43136" w:rsidP="00B43136">
      <w:pPr>
        <w:autoSpaceDE w:val="0"/>
        <w:autoSpaceDN w:val="0"/>
        <w:adjustRightInd w:val="0"/>
        <w:spacing w:before="120"/>
      </w:pPr>
      <w:r>
        <w:tab/>
      </w:r>
      <w:bookmarkEnd w:id="38"/>
      <w:bookmarkEnd w:id="39"/>
      <w:bookmarkEnd w:id="40"/>
      <w:bookmarkEnd w:id="41"/>
      <w:bookmarkEnd w:id="42"/>
      <w:bookmarkEnd w:id="43"/>
      <w:bookmarkEnd w:id="44"/>
      <w:bookmarkEnd w:id="45"/>
      <w:bookmarkEnd w:id="46"/>
      <w:bookmarkEnd w:id="47"/>
      <w:bookmarkEnd w:id="48"/>
      <w:bookmarkEnd w:id="49"/>
      <w:bookmarkEnd w:id="50"/>
      <w:bookmarkEnd w:id="61"/>
    </w:p>
    <w:p w14:paraId="75C4BF3C" w14:textId="77777777" w:rsidR="00B43136" w:rsidRDefault="00B43136" w:rsidP="00B43136">
      <w:pPr>
        <w:pStyle w:val="Normal3"/>
      </w:pPr>
    </w:p>
    <w:p w14:paraId="49F4927B" w14:textId="77777777" w:rsidR="00AA76CE" w:rsidRPr="00E94934" w:rsidRDefault="00AA76CE" w:rsidP="00E94934">
      <w:pPr>
        <w:spacing w:after="160" w:line="259" w:lineRule="auto"/>
        <w:ind w:left="0"/>
        <w:jc w:val="left"/>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A42F9" w14:textId="77777777" w:rsidR="009D18A7" w:rsidRDefault="009D18A7" w:rsidP="00E6143D">
      <w:r>
        <w:separator/>
      </w:r>
    </w:p>
  </w:endnote>
  <w:endnote w:type="continuationSeparator" w:id="0">
    <w:p w14:paraId="5F63DA4B" w14:textId="77777777" w:rsidR="009D18A7" w:rsidRDefault="009D18A7"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egrita">
    <w:altName w:val="Arial"/>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0C3E31B9" w:rsidR="00E93A15" w:rsidRPr="00F02325" w:rsidRDefault="00E93A15"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0D1055" w:rsidRPr="000D1055">
      <w:rPr>
        <w:noProof/>
        <w:sz w:val="24"/>
        <w:szCs w:val="24"/>
        <w:lang w:val="es-ES"/>
      </w:rPr>
      <w:t>2</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0D1055" w:rsidRPr="000D1055">
      <w:rPr>
        <w:noProof/>
        <w:sz w:val="24"/>
        <w:szCs w:val="24"/>
        <w:lang w:val="es-ES"/>
      </w:rPr>
      <w:t>6</w:t>
    </w:r>
    <w:r w:rsidRPr="00F02325">
      <w:rPr>
        <w:sz w:val="24"/>
        <w:szCs w:val="24"/>
      </w:rPr>
      <w:fldChar w:fldCharType="end"/>
    </w:r>
  </w:p>
  <w:p w14:paraId="2DD90878" w14:textId="77777777" w:rsidR="00E93A15" w:rsidRDefault="00E93A1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3B4B3" w14:textId="77777777" w:rsidR="009D18A7" w:rsidRDefault="009D18A7" w:rsidP="00E6143D">
      <w:r>
        <w:separator/>
      </w:r>
    </w:p>
  </w:footnote>
  <w:footnote w:type="continuationSeparator" w:id="0">
    <w:p w14:paraId="4900565C" w14:textId="77777777" w:rsidR="009D18A7" w:rsidRDefault="009D18A7"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1A81589E" w:rsidR="00E93A15" w:rsidRDefault="008C62CD" w:rsidP="00E6143D">
    <w:pPr>
      <w:pStyle w:val="Encabezado"/>
      <w:ind w:left="0"/>
    </w:pPr>
    <w:r>
      <w:rPr>
        <w:noProof/>
      </w:rPr>
      <w:drawing>
        <wp:inline distT="0" distB="0" distL="0" distR="0" wp14:anchorId="686439B1" wp14:editId="6806209A">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6E70406"/>
    <w:multiLevelType w:val="hybridMultilevel"/>
    <w:tmpl w:val="F4449F8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EBF6AE6"/>
    <w:multiLevelType w:val="hybridMultilevel"/>
    <w:tmpl w:val="89F28F24"/>
    <w:lvl w:ilvl="0" w:tplc="340A000B">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3" w15:restartNumberingAfterBreak="0">
    <w:nsid w:val="169F0587"/>
    <w:multiLevelType w:val="hybridMultilevel"/>
    <w:tmpl w:val="83F24394"/>
    <w:lvl w:ilvl="0" w:tplc="1AC8A9C4">
      <w:start w:val="1"/>
      <w:numFmt w:val="decimal"/>
      <w:lvlText w:val="1.%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376E2960"/>
    <w:multiLevelType w:val="hybridMultilevel"/>
    <w:tmpl w:val="65086604"/>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5" w15:restartNumberingAfterBreak="0">
    <w:nsid w:val="38985402"/>
    <w:multiLevelType w:val="multilevel"/>
    <w:tmpl w:val="77768194"/>
    <w:lvl w:ilvl="0">
      <w:start w:val="1"/>
      <w:numFmt w:val="decimal"/>
      <w:pStyle w:val="Ttulo1"/>
      <w:lvlText w:val="18.%1."/>
      <w:lvlJc w:val="left"/>
      <w:pPr>
        <w:ind w:left="432" w:hanging="432"/>
      </w:pPr>
      <w:rPr>
        <w:rFonts w:hint="default"/>
      </w:rPr>
    </w:lvl>
    <w:lvl w:ilvl="1">
      <w:start w:val="1"/>
      <w:numFmt w:val="decimal"/>
      <w:pStyle w:val="Ttulo2"/>
      <w:lvlText w:val="18.3.%2."/>
      <w:lvlJc w:val="left"/>
      <w:pPr>
        <w:ind w:left="860" w:hanging="576"/>
      </w:pPr>
      <w:rPr>
        <w:rFonts w:hint="default"/>
      </w:rPr>
    </w:lvl>
    <w:lvl w:ilvl="2">
      <w:start w:val="1"/>
      <w:numFmt w:val="decimal"/>
      <w:pStyle w:val="Ttulo3"/>
      <w:lvlText w:val="19.%1.%2.%3"/>
      <w:lvlJc w:val="left"/>
      <w:pPr>
        <w:ind w:left="720" w:hanging="720"/>
      </w:pPr>
      <w:rPr>
        <w:rFonts w:hint="default"/>
      </w:rPr>
    </w:lvl>
    <w:lvl w:ilvl="3">
      <w:start w:val="1"/>
      <w:numFmt w:val="decimal"/>
      <w:pStyle w:val="Ttulo4"/>
      <w:lvlText w:val="19.%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6" w15:restartNumberingAfterBreak="0">
    <w:nsid w:val="3E9C151A"/>
    <w:multiLevelType w:val="hybridMultilevel"/>
    <w:tmpl w:val="63BCA350"/>
    <w:lvl w:ilvl="0" w:tplc="340A0001">
      <w:start w:val="1"/>
      <w:numFmt w:val="bullet"/>
      <w:lvlText w:val=""/>
      <w:lvlJc w:val="left"/>
      <w:pPr>
        <w:ind w:left="2136" w:hanging="360"/>
      </w:pPr>
      <w:rPr>
        <w:rFonts w:ascii="Symbol" w:hAnsi="Symbol" w:hint="default"/>
      </w:rPr>
    </w:lvl>
    <w:lvl w:ilvl="1" w:tplc="340A0003" w:tentative="1">
      <w:start w:val="1"/>
      <w:numFmt w:val="bullet"/>
      <w:lvlText w:val="o"/>
      <w:lvlJc w:val="left"/>
      <w:pPr>
        <w:ind w:left="2856" w:hanging="360"/>
      </w:pPr>
      <w:rPr>
        <w:rFonts w:ascii="Courier New" w:hAnsi="Courier New" w:cs="Courier New" w:hint="default"/>
      </w:rPr>
    </w:lvl>
    <w:lvl w:ilvl="2" w:tplc="340A0005" w:tentative="1">
      <w:start w:val="1"/>
      <w:numFmt w:val="bullet"/>
      <w:lvlText w:val=""/>
      <w:lvlJc w:val="left"/>
      <w:pPr>
        <w:ind w:left="3576" w:hanging="360"/>
      </w:pPr>
      <w:rPr>
        <w:rFonts w:ascii="Wingdings" w:hAnsi="Wingdings" w:hint="default"/>
      </w:rPr>
    </w:lvl>
    <w:lvl w:ilvl="3" w:tplc="340A0001" w:tentative="1">
      <w:start w:val="1"/>
      <w:numFmt w:val="bullet"/>
      <w:lvlText w:val=""/>
      <w:lvlJc w:val="left"/>
      <w:pPr>
        <w:ind w:left="4296" w:hanging="360"/>
      </w:pPr>
      <w:rPr>
        <w:rFonts w:ascii="Symbol" w:hAnsi="Symbol" w:hint="default"/>
      </w:rPr>
    </w:lvl>
    <w:lvl w:ilvl="4" w:tplc="340A0003" w:tentative="1">
      <w:start w:val="1"/>
      <w:numFmt w:val="bullet"/>
      <w:lvlText w:val="o"/>
      <w:lvlJc w:val="left"/>
      <w:pPr>
        <w:ind w:left="5016" w:hanging="360"/>
      </w:pPr>
      <w:rPr>
        <w:rFonts w:ascii="Courier New" w:hAnsi="Courier New" w:cs="Courier New" w:hint="default"/>
      </w:rPr>
    </w:lvl>
    <w:lvl w:ilvl="5" w:tplc="340A0005" w:tentative="1">
      <w:start w:val="1"/>
      <w:numFmt w:val="bullet"/>
      <w:lvlText w:val=""/>
      <w:lvlJc w:val="left"/>
      <w:pPr>
        <w:ind w:left="5736" w:hanging="360"/>
      </w:pPr>
      <w:rPr>
        <w:rFonts w:ascii="Wingdings" w:hAnsi="Wingdings" w:hint="default"/>
      </w:rPr>
    </w:lvl>
    <w:lvl w:ilvl="6" w:tplc="340A0001" w:tentative="1">
      <w:start w:val="1"/>
      <w:numFmt w:val="bullet"/>
      <w:lvlText w:val=""/>
      <w:lvlJc w:val="left"/>
      <w:pPr>
        <w:ind w:left="6456" w:hanging="360"/>
      </w:pPr>
      <w:rPr>
        <w:rFonts w:ascii="Symbol" w:hAnsi="Symbol" w:hint="default"/>
      </w:rPr>
    </w:lvl>
    <w:lvl w:ilvl="7" w:tplc="340A0003" w:tentative="1">
      <w:start w:val="1"/>
      <w:numFmt w:val="bullet"/>
      <w:lvlText w:val="o"/>
      <w:lvlJc w:val="left"/>
      <w:pPr>
        <w:ind w:left="7176" w:hanging="360"/>
      </w:pPr>
      <w:rPr>
        <w:rFonts w:ascii="Courier New" w:hAnsi="Courier New" w:cs="Courier New" w:hint="default"/>
      </w:rPr>
    </w:lvl>
    <w:lvl w:ilvl="8" w:tplc="340A0005" w:tentative="1">
      <w:start w:val="1"/>
      <w:numFmt w:val="bullet"/>
      <w:lvlText w:val=""/>
      <w:lvlJc w:val="left"/>
      <w:pPr>
        <w:ind w:left="7896" w:hanging="360"/>
      </w:pPr>
      <w:rPr>
        <w:rFonts w:ascii="Wingdings" w:hAnsi="Wingdings" w:hint="default"/>
      </w:rPr>
    </w:lvl>
  </w:abstractNum>
  <w:abstractNum w:abstractNumId="7" w15:restartNumberingAfterBreak="0">
    <w:nsid w:val="405713A1"/>
    <w:multiLevelType w:val="hybridMultilevel"/>
    <w:tmpl w:val="64C44D84"/>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8" w15:restartNumberingAfterBreak="0">
    <w:nsid w:val="41EC2CB2"/>
    <w:multiLevelType w:val="hybridMultilevel"/>
    <w:tmpl w:val="BA30507E"/>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9" w15:restartNumberingAfterBreak="0">
    <w:nsid w:val="45481FC1"/>
    <w:multiLevelType w:val="hybridMultilevel"/>
    <w:tmpl w:val="B4940740"/>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10" w15:restartNumberingAfterBreak="0">
    <w:nsid w:val="473157A9"/>
    <w:multiLevelType w:val="hybridMultilevel"/>
    <w:tmpl w:val="8DA2253C"/>
    <w:lvl w:ilvl="0" w:tplc="340A0001">
      <w:start w:val="1"/>
      <w:numFmt w:val="bullet"/>
      <w:lvlText w:val=""/>
      <w:lvlJc w:val="left"/>
      <w:pPr>
        <w:ind w:left="2214" w:hanging="360"/>
      </w:pPr>
      <w:rPr>
        <w:rFonts w:ascii="Symbol" w:hAnsi="Symbol" w:hint="default"/>
      </w:rPr>
    </w:lvl>
    <w:lvl w:ilvl="1" w:tplc="340A0003" w:tentative="1">
      <w:start w:val="1"/>
      <w:numFmt w:val="bullet"/>
      <w:lvlText w:val="o"/>
      <w:lvlJc w:val="left"/>
      <w:pPr>
        <w:ind w:left="2934" w:hanging="360"/>
      </w:pPr>
      <w:rPr>
        <w:rFonts w:ascii="Courier New" w:hAnsi="Courier New" w:cs="Courier New" w:hint="default"/>
      </w:rPr>
    </w:lvl>
    <w:lvl w:ilvl="2" w:tplc="340A0005" w:tentative="1">
      <w:start w:val="1"/>
      <w:numFmt w:val="bullet"/>
      <w:lvlText w:val=""/>
      <w:lvlJc w:val="left"/>
      <w:pPr>
        <w:ind w:left="3654" w:hanging="360"/>
      </w:pPr>
      <w:rPr>
        <w:rFonts w:ascii="Wingdings" w:hAnsi="Wingdings" w:hint="default"/>
      </w:rPr>
    </w:lvl>
    <w:lvl w:ilvl="3" w:tplc="340A0001" w:tentative="1">
      <w:start w:val="1"/>
      <w:numFmt w:val="bullet"/>
      <w:lvlText w:val=""/>
      <w:lvlJc w:val="left"/>
      <w:pPr>
        <w:ind w:left="4374" w:hanging="360"/>
      </w:pPr>
      <w:rPr>
        <w:rFonts w:ascii="Symbol" w:hAnsi="Symbol" w:hint="default"/>
      </w:rPr>
    </w:lvl>
    <w:lvl w:ilvl="4" w:tplc="340A0003" w:tentative="1">
      <w:start w:val="1"/>
      <w:numFmt w:val="bullet"/>
      <w:lvlText w:val="o"/>
      <w:lvlJc w:val="left"/>
      <w:pPr>
        <w:ind w:left="5094" w:hanging="360"/>
      </w:pPr>
      <w:rPr>
        <w:rFonts w:ascii="Courier New" w:hAnsi="Courier New" w:cs="Courier New" w:hint="default"/>
      </w:rPr>
    </w:lvl>
    <w:lvl w:ilvl="5" w:tplc="340A0005" w:tentative="1">
      <w:start w:val="1"/>
      <w:numFmt w:val="bullet"/>
      <w:lvlText w:val=""/>
      <w:lvlJc w:val="left"/>
      <w:pPr>
        <w:ind w:left="5814" w:hanging="360"/>
      </w:pPr>
      <w:rPr>
        <w:rFonts w:ascii="Wingdings" w:hAnsi="Wingdings" w:hint="default"/>
      </w:rPr>
    </w:lvl>
    <w:lvl w:ilvl="6" w:tplc="340A0001" w:tentative="1">
      <w:start w:val="1"/>
      <w:numFmt w:val="bullet"/>
      <w:lvlText w:val=""/>
      <w:lvlJc w:val="left"/>
      <w:pPr>
        <w:ind w:left="6534" w:hanging="360"/>
      </w:pPr>
      <w:rPr>
        <w:rFonts w:ascii="Symbol" w:hAnsi="Symbol" w:hint="default"/>
      </w:rPr>
    </w:lvl>
    <w:lvl w:ilvl="7" w:tplc="340A0003" w:tentative="1">
      <w:start w:val="1"/>
      <w:numFmt w:val="bullet"/>
      <w:lvlText w:val="o"/>
      <w:lvlJc w:val="left"/>
      <w:pPr>
        <w:ind w:left="7254" w:hanging="360"/>
      </w:pPr>
      <w:rPr>
        <w:rFonts w:ascii="Courier New" w:hAnsi="Courier New" w:cs="Courier New" w:hint="default"/>
      </w:rPr>
    </w:lvl>
    <w:lvl w:ilvl="8" w:tplc="340A0005" w:tentative="1">
      <w:start w:val="1"/>
      <w:numFmt w:val="bullet"/>
      <w:lvlText w:val=""/>
      <w:lvlJc w:val="left"/>
      <w:pPr>
        <w:ind w:left="7974" w:hanging="360"/>
      </w:pPr>
      <w:rPr>
        <w:rFonts w:ascii="Wingdings" w:hAnsi="Wingdings" w:hint="default"/>
      </w:rPr>
    </w:lvl>
  </w:abstractNum>
  <w:abstractNum w:abstractNumId="11" w15:restartNumberingAfterBreak="0">
    <w:nsid w:val="4798520A"/>
    <w:multiLevelType w:val="hybridMultilevel"/>
    <w:tmpl w:val="24F41E88"/>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12" w15:restartNumberingAfterBreak="0">
    <w:nsid w:val="4EDA34E9"/>
    <w:multiLevelType w:val="hybridMultilevel"/>
    <w:tmpl w:val="03DA123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5C2C5E01"/>
    <w:multiLevelType w:val="multilevel"/>
    <w:tmpl w:val="DA160C26"/>
    <w:lvl w:ilvl="0">
      <w:start w:val="1"/>
      <w:numFmt w:val="decimal"/>
      <w:lvlText w:val="%1"/>
      <w:lvlJc w:val="left"/>
      <w:pPr>
        <w:ind w:left="1014" w:hanging="432"/>
      </w:pPr>
      <w:rPr>
        <w:rFonts w:ascii="Arial Narrow" w:eastAsia="Arial Narrow" w:hAnsi="Arial Narrow" w:cs="Arial Narrow" w:hint="default"/>
        <w:b/>
        <w:bCs/>
        <w:color w:val="005481"/>
        <w:w w:val="100"/>
        <w:sz w:val="28"/>
        <w:szCs w:val="28"/>
        <w:lang w:val="es-ES" w:eastAsia="es-ES" w:bidi="es-ES"/>
      </w:rPr>
    </w:lvl>
    <w:lvl w:ilvl="1">
      <w:start w:val="1"/>
      <w:numFmt w:val="decimal"/>
      <w:lvlText w:val="%1.%2"/>
      <w:lvlJc w:val="left"/>
      <w:pPr>
        <w:ind w:left="1158" w:hanging="576"/>
      </w:pPr>
      <w:rPr>
        <w:rFonts w:ascii="Arial Narrow" w:eastAsia="Arial Narrow" w:hAnsi="Arial Narrow" w:cs="Arial Narrow" w:hint="default"/>
        <w:b/>
        <w:bCs/>
        <w:color w:val="005481"/>
        <w:spacing w:val="-2"/>
        <w:w w:val="100"/>
        <w:sz w:val="24"/>
        <w:szCs w:val="24"/>
        <w:lang w:val="es-ES" w:eastAsia="es-ES" w:bidi="es-ES"/>
      </w:rPr>
    </w:lvl>
    <w:lvl w:ilvl="2">
      <w:numFmt w:val="bullet"/>
      <w:lvlText w:val=""/>
      <w:lvlJc w:val="left"/>
      <w:pPr>
        <w:ind w:left="1302" w:hanging="360"/>
      </w:pPr>
      <w:rPr>
        <w:rFonts w:ascii="Wingdings" w:eastAsia="Wingdings" w:hAnsi="Wingdings" w:cs="Wingdings" w:hint="default"/>
        <w:w w:val="100"/>
        <w:sz w:val="24"/>
        <w:szCs w:val="24"/>
        <w:lang w:val="es-ES" w:eastAsia="es-ES" w:bidi="es-ES"/>
      </w:rPr>
    </w:lvl>
    <w:lvl w:ilvl="3">
      <w:numFmt w:val="bullet"/>
      <w:lvlText w:val="•"/>
      <w:lvlJc w:val="left"/>
      <w:pPr>
        <w:ind w:left="2417" w:hanging="360"/>
      </w:pPr>
      <w:rPr>
        <w:rFonts w:hint="default"/>
        <w:lang w:val="es-ES" w:eastAsia="es-ES" w:bidi="es-ES"/>
      </w:rPr>
    </w:lvl>
    <w:lvl w:ilvl="4">
      <w:numFmt w:val="bullet"/>
      <w:lvlText w:val="•"/>
      <w:lvlJc w:val="left"/>
      <w:pPr>
        <w:ind w:left="3535" w:hanging="360"/>
      </w:pPr>
      <w:rPr>
        <w:rFonts w:hint="default"/>
        <w:lang w:val="es-ES" w:eastAsia="es-ES" w:bidi="es-ES"/>
      </w:rPr>
    </w:lvl>
    <w:lvl w:ilvl="5">
      <w:numFmt w:val="bullet"/>
      <w:lvlText w:val="•"/>
      <w:lvlJc w:val="left"/>
      <w:pPr>
        <w:ind w:left="4652" w:hanging="360"/>
      </w:pPr>
      <w:rPr>
        <w:rFonts w:hint="default"/>
        <w:lang w:val="es-ES" w:eastAsia="es-ES" w:bidi="es-ES"/>
      </w:rPr>
    </w:lvl>
    <w:lvl w:ilvl="6">
      <w:numFmt w:val="bullet"/>
      <w:lvlText w:val="•"/>
      <w:lvlJc w:val="left"/>
      <w:pPr>
        <w:ind w:left="5770" w:hanging="360"/>
      </w:pPr>
      <w:rPr>
        <w:rFonts w:hint="default"/>
        <w:lang w:val="es-ES" w:eastAsia="es-ES" w:bidi="es-ES"/>
      </w:rPr>
    </w:lvl>
    <w:lvl w:ilvl="7">
      <w:numFmt w:val="bullet"/>
      <w:lvlText w:val="•"/>
      <w:lvlJc w:val="left"/>
      <w:pPr>
        <w:ind w:left="6887" w:hanging="360"/>
      </w:pPr>
      <w:rPr>
        <w:rFonts w:hint="default"/>
        <w:lang w:val="es-ES" w:eastAsia="es-ES" w:bidi="es-ES"/>
      </w:rPr>
    </w:lvl>
    <w:lvl w:ilvl="8">
      <w:numFmt w:val="bullet"/>
      <w:lvlText w:val="•"/>
      <w:lvlJc w:val="left"/>
      <w:pPr>
        <w:ind w:left="8005" w:hanging="360"/>
      </w:pPr>
      <w:rPr>
        <w:rFonts w:hint="default"/>
        <w:lang w:val="es-ES" w:eastAsia="es-ES" w:bidi="es-ES"/>
      </w:rPr>
    </w:lvl>
  </w:abstractNum>
  <w:abstractNum w:abstractNumId="14" w15:restartNumberingAfterBreak="0">
    <w:nsid w:val="5C917D66"/>
    <w:multiLevelType w:val="hybridMultilevel"/>
    <w:tmpl w:val="E1A866F2"/>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15" w15:restartNumberingAfterBreak="0">
    <w:nsid w:val="660F0EAA"/>
    <w:multiLevelType w:val="hybridMultilevel"/>
    <w:tmpl w:val="76341148"/>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16" w15:restartNumberingAfterBreak="0">
    <w:nsid w:val="6D774187"/>
    <w:multiLevelType w:val="hybridMultilevel"/>
    <w:tmpl w:val="1EAAEB12"/>
    <w:lvl w:ilvl="0" w:tplc="340A0001">
      <w:start w:val="1"/>
      <w:numFmt w:val="bullet"/>
      <w:lvlText w:val=""/>
      <w:lvlJc w:val="left"/>
      <w:pPr>
        <w:ind w:left="2574" w:hanging="360"/>
      </w:pPr>
      <w:rPr>
        <w:rFonts w:ascii="Symbol" w:hAnsi="Symbol" w:hint="default"/>
      </w:rPr>
    </w:lvl>
    <w:lvl w:ilvl="1" w:tplc="340A0003" w:tentative="1">
      <w:start w:val="1"/>
      <w:numFmt w:val="bullet"/>
      <w:lvlText w:val="o"/>
      <w:lvlJc w:val="left"/>
      <w:pPr>
        <w:ind w:left="3294" w:hanging="360"/>
      </w:pPr>
      <w:rPr>
        <w:rFonts w:ascii="Courier New" w:hAnsi="Courier New" w:cs="Courier New" w:hint="default"/>
      </w:rPr>
    </w:lvl>
    <w:lvl w:ilvl="2" w:tplc="340A0005" w:tentative="1">
      <w:start w:val="1"/>
      <w:numFmt w:val="bullet"/>
      <w:lvlText w:val=""/>
      <w:lvlJc w:val="left"/>
      <w:pPr>
        <w:ind w:left="4014" w:hanging="360"/>
      </w:pPr>
      <w:rPr>
        <w:rFonts w:ascii="Wingdings" w:hAnsi="Wingdings" w:hint="default"/>
      </w:rPr>
    </w:lvl>
    <w:lvl w:ilvl="3" w:tplc="340A0001" w:tentative="1">
      <w:start w:val="1"/>
      <w:numFmt w:val="bullet"/>
      <w:lvlText w:val=""/>
      <w:lvlJc w:val="left"/>
      <w:pPr>
        <w:ind w:left="4734" w:hanging="360"/>
      </w:pPr>
      <w:rPr>
        <w:rFonts w:ascii="Symbol" w:hAnsi="Symbol" w:hint="default"/>
      </w:rPr>
    </w:lvl>
    <w:lvl w:ilvl="4" w:tplc="340A0003" w:tentative="1">
      <w:start w:val="1"/>
      <w:numFmt w:val="bullet"/>
      <w:lvlText w:val="o"/>
      <w:lvlJc w:val="left"/>
      <w:pPr>
        <w:ind w:left="5454" w:hanging="360"/>
      </w:pPr>
      <w:rPr>
        <w:rFonts w:ascii="Courier New" w:hAnsi="Courier New" w:cs="Courier New" w:hint="default"/>
      </w:rPr>
    </w:lvl>
    <w:lvl w:ilvl="5" w:tplc="340A0005" w:tentative="1">
      <w:start w:val="1"/>
      <w:numFmt w:val="bullet"/>
      <w:lvlText w:val=""/>
      <w:lvlJc w:val="left"/>
      <w:pPr>
        <w:ind w:left="6174" w:hanging="360"/>
      </w:pPr>
      <w:rPr>
        <w:rFonts w:ascii="Wingdings" w:hAnsi="Wingdings" w:hint="default"/>
      </w:rPr>
    </w:lvl>
    <w:lvl w:ilvl="6" w:tplc="340A0001" w:tentative="1">
      <w:start w:val="1"/>
      <w:numFmt w:val="bullet"/>
      <w:lvlText w:val=""/>
      <w:lvlJc w:val="left"/>
      <w:pPr>
        <w:ind w:left="6894" w:hanging="360"/>
      </w:pPr>
      <w:rPr>
        <w:rFonts w:ascii="Symbol" w:hAnsi="Symbol" w:hint="default"/>
      </w:rPr>
    </w:lvl>
    <w:lvl w:ilvl="7" w:tplc="340A0003" w:tentative="1">
      <w:start w:val="1"/>
      <w:numFmt w:val="bullet"/>
      <w:lvlText w:val="o"/>
      <w:lvlJc w:val="left"/>
      <w:pPr>
        <w:ind w:left="7614" w:hanging="360"/>
      </w:pPr>
      <w:rPr>
        <w:rFonts w:ascii="Courier New" w:hAnsi="Courier New" w:cs="Courier New" w:hint="default"/>
      </w:rPr>
    </w:lvl>
    <w:lvl w:ilvl="8" w:tplc="340A0005" w:tentative="1">
      <w:start w:val="1"/>
      <w:numFmt w:val="bullet"/>
      <w:lvlText w:val=""/>
      <w:lvlJc w:val="left"/>
      <w:pPr>
        <w:ind w:left="8334" w:hanging="360"/>
      </w:pPr>
      <w:rPr>
        <w:rFonts w:ascii="Wingdings" w:hAnsi="Wingdings" w:hint="default"/>
      </w:rPr>
    </w:lvl>
  </w:abstractNum>
  <w:abstractNum w:abstractNumId="17" w15:restartNumberingAfterBreak="0">
    <w:nsid w:val="6E450FDB"/>
    <w:multiLevelType w:val="hybridMultilevel"/>
    <w:tmpl w:val="045822B2"/>
    <w:lvl w:ilvl="0" w:tplc="F39ADAB4">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70CD3CDD"/>
    <w:multiLevelType w:val="multilevel"/>
    <w:tmpl w:val="12DAADCC"/>
    <w:lvl w:ilvl="0">
      <w:start w:val="1"/>
      <w:numFmt w:val="decimal"/>
      <w:lvlText w:val="%1."/>
      <w:lvlJc w:val="left"/>
      <w:pPr>
        <w:tabs>
          <w:tab w:val="num" w:pos="567"/>
        </w:tabs>
        <w:ind w:left="567" w:hanging="567"/>
      </w:pPr>
      <w:rPr>
        <w:rFonts w:ascii="Arial" w:hAnsi="Arial" w:cs="Arial"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ascii="Arial" w:hAnsi="Arial" w:cs="Arial" w:hint="default"/>
        <w:b/>
        <w:bCs/>
        <w:i w:val="0"/>
        <w:iCs w:val="0"/>
        <w:caps w:val="0"/>
        <w:strike w:val="0"/>
        <w:dstrike w:val="0"/>
        <w:vanish w:val="0"/>
        <w:color w:val="auto"/>
        <w:spacing w:val="0"/>
        <w:w w:val="100"/>
        <w:kern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720"/>
        </w:tabs>
        <w:ind w:left="0" w:firstLine="0"/>
      </w:pPr>
      <w:rPr>
        <w:rFonts w:ascii="Arial Negrita" w:hAnsi="Arial Negrita"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765"/>
        </w:tabs>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9" w15:restartNumberingAfterBreak="0">
    <w:nsid w:val="72CF3C28"/>
    <w:multiLevelType w:val="hybridMultilevel"/>
    <w:tmpl w:val="20A0E356"/>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20" w15:restartNumberingAfterBreak="0">
    <w:nsid w:val="789D7339"/>
    <w:multiLevelType w:val="hybridMultilevel"/>
    <w:tmpl w:val="5D8E87BC"/>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num w:numId="1" w16cid:durableId="273682674">
    <w:abstractNumId w:val="18"/>
  </w:num>
  <w:num w:numId="2" w16cid:durableId="1784692641">
    <w:abstractNumId w:val="17"/>
  </w:num>
  <w:num w:numId="3" w16cid:durableId="1893611849">
    <w:abstractNumId w:val="3"/>
  </w:num>
  <w:num w:numId="4" w16cid:durableId="475151208">
    <w:abstractNumId w:val="5"/>
  </w:num>
  <w:num w:numId="5" w16cid:durableId="427123154">
    <w:abstractNumId w:val="19"/>
  </w:num>
  <w:num w:numId="6" w16cid:durableId="447480067">
    <w:abstractNumId w:val="16"/>
  </w:num>
  <w:num w:numId="7" w16cid:durableId="1033000086">
    <w:abstractNumId w:val="9"/>
  </w:num>
  <w:num w:numId="8" w16cid:durableId="1452164782">
    <w:abstractNumId w:val="11"/>
  </w:num>
  <w:num w:numId="9" w16cid:durableId="612253852">
    <w:abstractNumId w:val="4"/>
  </w:num>
  <w:num w:numId="10" w16cid:durableId="1376079958">
    <w:abstractNumId w:val="14"/>
  </w:num>
  <w:num w:numId="11" w16cid:durableId="864051610">
    <w:abstractNumId w:val="2"/>
  </w:num>
  <w:num w:numId="12" w16cid:durableId="1548909354">
    <w:abstractNumId w:val="2"/>
  </w:num>
  <w:num w:numId="13" w16cid:durableId="1866676069">
    <w:abstractNumId w:val="6"/>
  </w:num>
  <w:num w:numId="14" w16cid:durableId="63258764">
    <w:abstractNumId w:val="10"/>
  </w:num>
  <w:num w:numId="15" w16cid:durableId="1442995612">
    <w:abstractNumId w:val="7"/>
  </w:num>
  <w:num w:numId="16" w16cid:durableId="766536424">
    <w:abstractNumId w:val="8"/>
  </w:num>
  <w:num w:numId="17" w16cid:durableId="573857727">
    <w:abstractNumId w:val="15"/>
  </w:num>
  <w:num w:numId="18" w16cid:durableId="458763063">
    <w:abstractNumId w:val="5"/>
  </w:num>
  <w:num w:numId="19" w16cid:durableId="1924144734">
    <w:abstractNumId w:val="5"/>
  </w:num>
  <w:num w:numId="20" w16cid:durableId="1361861316">
    <w:abstractNumId w:val="5"/>
  </w:num>
  <w:num w:numId="21" w16cid:durableId="1162625058">
    <w:abstractNumId w:val="5"/>
  </w:num>
  <w:num w:numId="22" w16cid:durableId="1281261410">
    <w:abstractNumId w:val="5"/>
  </w:num>
  <w:num w:numId="23" w16cid:durableId="1289240649">
    <w:abstractNumId w:val="5"/>
  </w:num>
  <w:num w:numId="24" w16cid:durableId="1456093814">
    <w:abstractNumId w:val="5"/>
  </w:num>
  <w:num w:numId="25" w16cid:durableId="1912153372">
    <w:abstractNumId w:val="5"/>
  </w:num>
  <w:num w:numId="26" w16cid:durableId="1912691614">
    <w:abstractNumId w:val="5"/>
  </w:num>
  <w:num w:numId="27" w16cid:durableId="613949454">
    <w:abstractNumId w:val="5"/>
  </w:num>
  <w:num w:numId="28" w16cid:durableId="1335574664">
    <w:abstractNumId w:val="5"/>
  </w:num>
  <w:num w:numId="29" w16cid:durableId="2106152739">
    <w:abstractNumId w:val="20"/>
  </w:num>
  <w:num w:numId="30" w16cid:durableId="593052400">
    <w:abstractNumId w:val="5"/>
  </w:num>
  <w:num w:numId="31" w16cid:durableId="359282718">
    <w:abstractNumId w:val="0"/>
  </w:num>
  <w:num w:numId="32" w16cid:durableId="468937879">
    <w:abstractNumId w:val="13"/>
  </w:num>
  <w:num w:numId="33" w16cid:durableId="396905557">
    <w:abstractNumId w:val="1"/>
  </w:num>
  <w:num w:numId="34" w16cid:durableId="787625053">
    <w:abstractNumId w:val="5"/>
  </w:num>
  <w:num w:numId="35" w16cid:durableId="202625018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246EE"/>
    <w:rsid w:val="000450D3"/>
    <w:rsid w:val="00060B97"/>
    <w:rsid w:val="00063F63"/>
    <w:rsid w:val="00076A29"/>
    <w:rsid w:val="00077510"/>
    <w:rsid w:val="0008657A"/>
    <w:rsid w:val="0009033B"/>
    <w:rsid w:val="000B617C"/>
    <w:rsid w:val="000D1055"/>
    <w:rsid w:val="000E7F3B"/>
    <w:rsid w:val="00125D4E"/>
    <w:rsid w:val="001521A1"/>
    <w:rsid w:val="001679A4"/>
    <w:rsid w:val="00191DA3"/>
    <w:rsid w:val="001978EC"/>
    <w:rsid w:val="001A568C"/>
    <w:rsid w:val="001B2BC3"/>
    <w:rsid w:val="001D489D"/>
    <w:rsid w:val="001E5801"/>
    <w:rsid w:val="0021495C"/>
    <w:rsid w:val="0023614D"/>
    <w:rsid w:val="00251A31"/>
    <w:rsid w:val="0027556F"/>
    <w:rsid w:val="00275FF3"/>
    <w:rsid w:val="00282E2A"/>
    <w:rsid w:val="00294DDF"/>
    <w:rsid w:val="002B4772"/>
    <w:rsid w:val="002C2C25"/>
    <w:rsid w:val="002C3948"/>
    <w:rsid w:val="002C3CA9"/>
    <w:rsid w:val="002F46E9"/>
    <w:rsid w:val="0034147E"/>
    <w:rsid w:val="00365547"/>
    <w:rsid w:val="003743C8"/>
    <w:rsid w:val="00374510"/>
    <w:rsid w:val="003813ED"/>
    <w:rsid w:val="0039274F"/>
    <w:rsid w:val="003C2691"/>
    <w:rsid w:val="00422680"/>
    <w:rsid w:val="00441702"/>
    <w:rsid w:val="00447E17"/>
    <w:rsid w:val="00476DC8"/>
    <w:rsid w:val="004838AE"/>
    <w:rsid w:val="0049641A"/>
    <w:rsid w:val="004B090B"/>
    <w:rsid w:val="004C3C2D"/>
    <w:rsid w:val="004D4D49"/>
    <w:rsid w:val="004E5A18"/>
    <w:rsid w:val="00517F9E"/>
    <w:rsid w:val="00541020"/>
    <w:rsid w:val="0055401E"/>
    <w:rsid w:val="005837F7"/>
    <w:rsid w:val="005A2471"/>
    <w:rsid w:val="005B7179"/>
    <w:rsid w:val="005D1D67"/>
    <w:rsid w:val="005E015A"/>
    <w:rsid w:val="00601029"/>
    <w:rsid w:val="0060417B"/>
    <w:rsid w:val="00630952"/>
    <w:rsid w:val="0063158C"/>
    <w:rsid w:val="006428D8"/>
    <w:rsid w:val="00660FE1"/>
    <w:rsid w:val="0066244F"/>
    <w:rsid w:val="0066350E"/>
    <w:rsid w:val="00670600"/>
    <w:rsid w:val="00670C2D"/>
    <w:rsid w:val="00690AD1"/>
    <w:rsid w:val="006A10E0"/>
    <w:rsid w:val="006B3F8F"/>
    <w:rsid w:val="006C61E8"/>
    <w:rsid w:val="006C6B12"/>
    <w:rsid w:val="006D2219"/>
    <w:rsid w:val="006D7B32"/>
    <w:rsid w:val="006E6D87"/>
    <w:rsid w:val="006E7478"/>
    <w:rsid w:val="00711221"/>
    <w:rsid w:val="00765702"/>
    <w:rsid w:val="007659F0"/>
    <w:rsid w:val="00786090"/>
    <w:rsid w:val="007A78B2"/>
    <w:rsid w:val="007B2E18"/>
    <w:rsid w:val="007E62C5"/>
    <w:rsid w:val="00804AEA"/>
    <w:rsid w:val="008355CD"/>
    <w:rsid w:val="00853D14"/>
    <w:rsid w:val="00864672"/>
    <w:rsid w:val="00866A74"/>
    <w:rsid w:val="0089433E"/>
    <w:rsid w:val="008C0FEF"/>
    <w:rsid w:val="008C238F"/>
    <w:rsid w:val="008C62CD"/>
    <w:rsid w:val="008D1E26"/>
    <w:rsid w:val="008D732F"/>
    <w:rsid w:val="008E48EF"/>
    <w:rsid w:val="008E4C19"/>
    <w:rsid w:val="009065AC"/>
    <w:rsid w:val="009247E9"/>
    <w:rsid w:val="00954495"/>
    <w:rsid w:val="009904F2"/>
    <w:rsid w:val="009D18A7"/>
    <w:rsid w:val="009E1A12"/>
    <w:rsid w:val="00A01105"/>
    <w:rsid w:val="00A067FA"/>
    <w:rsid w:val="00A119AD"/>
    <w:rsid w:val="00A15019"/>
    <w:rsid w:val="00A34EA4"/>
    <w:rsid w:val="00A61CB2"/>
    <w:rsid w:val="00A75088"/>
    <w:rsid w:val="00A8466B"/>
    <w:rsid w:val="00A8681C"/>
    <w:rsid w:val="00AA76CE"/>
    <w:rsid w:val="00B25DB6"/>
    <w:rsid w:val="00B30873"/>
    <w:rsid w:val="00B3314C"/>
    <w:rsid w:val="00B43136"/>
    <w:rsid w:val="00B6239A"/>
    <w:rsid w:val="00B9586B"/>
    <w:rsid w:val="00BA61DC"/>
    <w:rsid w:val="00BA703F"/>
    <w:rsid w:val="00BB10DE"/>
    <w:rsid w:val="00BD73AE"/>
    <w:rsid w:val="00BE28C9"/>
    <w:rsid w:val="00BE58E5"/>
    <w:rsid w:val="00C12307"/>
    <w:rsid w:val="00C36316"/>
    <w:rsid w:val="00C40BDE"/>
    <w:rsid w:val="00C4176B"/>
    <w:rsid w:val="00C528C4"/>
    <w:rsid w:val="00C535D6"/>
    <w:rsid w:val="00C662FF"/>
    <w:rsid w:val="00C853E7"/>
    <w:rsid w:val="00CC1F60"/>
    <w:rsid w:val="00CF4F97"/>
    <w:rsid w:val="00D44E77"/>
    <w:rsid w:val="00D60EFD"/>
    <w:rsid w:val="00D77D17"/>
    <w:rsid w:val="00D90A53"/>
    <w:rsid w:val="00DB0DD5"/>
    <w:rsid w:val="00DC0543"/>
    <w:rsid w:val="00DC7D78"/>
    <w:rsid w:val="00DF74A2"/>
    <w:rsid w:val="00E01359"/>
    <w:rsid w:val="00E200BC"/>
    <w:rsid w:val="00E30311"/>
    <w:rsid w:val="00E32C81"/>
    <w:rsid w:val="00E52AF0"/>
    <w:rsid w:val="00E6143D"/>
    <w:rsid w:val="00E852B1"/>
    <w:rsid w:val="00E93A15"/>
    <w:rsid w:val="00E94934"/>
    <w:rsid w:val="00EC6851"/>
    <w:rsid w:val="00ED4866"/>
    <w:rsid w:val="00EE13C2"/>
    <w:rsid w:val="00EE608E"/>
    <w:rsid w:val="00F02325"/>
    <w:rsid w:val="00F0653E"/>
    <w:rsid w:val="00F13F3E"/>
    <w:rsid w:val="00F45469"/>
    <w:rsid w:val="00F9581D"/>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1EF53C2B-91FA-454D-8CA9-C2D4B919F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numPr>
        <w:numId w:val="34"/>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34"/>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34147E"/>
    <w:pPr>
      <w:keepNext/>
      <w:numPr>
        <w:ilvl w:val="2"/>
        <w:numId w:val="34"/>
      </w:numPr>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34"/>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34"/>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34"/>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34"/>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34"/>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34"/>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34147E"/>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B43136"/>
    <w:pPr>
      <w:numPr>
        <w:numId w:val="31"/>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B43136"/>
    <w:rPr>
      <w:rFonts w:asciiTheme="majorHAnsi" w:hAnsiTheme="majorHAnsi"/>
    </w:rPr>
  </w:style>
  <w:style w:type="paragraph" w:customStyle="1" w:styleId="TEXTOT2">
    <w:name w:val="TEXTO T2"/>
    <w:basedOn w:val="Textoindependiente"/>
    <w:link w:val="TEXTOT2Car"/>
    <w:uiPriority w:val="1"/>
    <w:qFormat/>
    <w:rsid w:val="00B43136"/>
    <w:pPr>
      <w:widowControl w:val="0"/>
      <w:spacing w:after="0" w:line="240" w:lineRule="auto"/>
      <w:ind w:left="0"/>
    </w:pPr>
    <w:rPr>
      <w:rFonts w:eastAsia="Arial" w:cstheme="majorHAnsi"/>
      <w:spacing w:val="-1"/>
      <w:sz w:val="24"/>
      <w:szCs w:val="24"/>
    </w:rPr>
  </w:style>
  <w:style w:type="character" w:customStyle="1" w:styleId="TEXTOT2Car">
    <w:name w:val="TEXTO T2 Car"/>
    <w:basedOn w:val="TextoindependienteCar"/>
    <w:link w:val="TEXTOT2"/>
    <w:uiPriority w:val="1"/>
    <w:rsid w:val="00B43136"/>
    <w:rPr>
      <w:rFonts w:asciiTheme="majorHAnsi" w:eastAsia="Arial" w:hAnsiTheme="majorHAnsi" w:cstheme="majorHAnsi"/>
      <w:spacing w:val="-1"/>
      <w:sz w:val="24"/>
      <w:szCs w:val="24"/>
    </w:rPr>
  </w:style>
  <w:style w:type="paragraph" w:customStyle="1" w:styleId="Normal3">
    <w:name w:val="Normal 3"/>
    <w:basedOn w:val="Normal"/>
    <w:qFormat/>
    <w:rsid w:val="00B43136"/>
    <w:pPr>
      <w:spacing w:line="288" w:lineRule="auto"/>
      <w:ind w:left="0"/>
    </w:pPr>
    <w:rPr>
      <w:rFonts w:ascii="Arial Narrow" w:eastAsia="Times New Roman" w:hAnsi="Arial Narrow" w:cs="Times New Roman"/>
      <w:sz w:val="24"/>
      <w:szCs w:val="24"/>
      <w:lang w:eastAsia="fr-FR"/>
    </w:rPr>
  </w:style>
  <w:style w:type="paragraph" w:styleId="Textoindependiente">
    <w:name w:val="Body Text"/>
    <w:basedOn w:val="Normal"/>
    <w:link w:val="TextoindependienteCar"/>
    <w:uiPriority w:val="99"/>
    <w:semiHidden/>
    <w:unhideWhenUsed/>
    <w:rsid w:val="00B43136"/>
  </w:style>
  <w:style w:type="character" w:customStyle="1" w:styleId="TextoindependienteCar">
    <w:name w:val="Texto independiente Car"/>
    <w:basedOn w:val="Fuentedeprrafopredeter"/>
    <w:link w:val="Textoindependiente"/>
    <w:uiPriority w:val="99"/>
    <w:semiHidden/>
    <w:rsid w:val="00B43136"/>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256524190">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2059360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B5D11-DB92-4FC9-88CB-BB95520AFBBF}">
  <ds:schemaRefs>
    <ds:schemaRef ds:uri="http://schemas.microsoft.com/sharepoint/v3/contenttype/forms"/>
  </ds:schemaRefs>
</ds:datastoreItem>
</file>

<file path=customXml/itemProps2.xml><?xml version="1.0" encoding="utf-8"?>
<ds:datastoreItem xmlns:ds="http://schemas.openxmlformats.org/officeDocument/2006/customXml" ds:itemID="{3D87DF2D-34CF-466A-A6BD-2AE975531FE5}">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50576CE1-6D28-4FBE-BE61-543FE7C3AAB8}"/>
</file>

<file path=customXml/itemProps4.xml><?xml version="1.0" encoding="utf-8"?>
<ds:datastoreItem xmlns:ds="http://schemas.openxmlformats.org/officeDocument/2006/customXml" ds:itemID="{7B2FA5AE-8536-445B-AE00-8631E55AF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1366</Words>
  <Characters>7518</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11</cp:revision>
  <cp:lastPrinted>2019-01-10T17:32:00Z</cp:lastPrinted>
  <dcterms:created xsi:type="dcterms:W3CDTF">2021-10-16T03:25:00Z</dcterms:created>
  <dcterms:modified xsi:type="dcterms:W3CDTF">2025-02-11T13:42:00Z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